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0001107157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6"/>
        <w:gridCol w:w="3689"/>
      </w:tblGrid>
      <w:tr>
        <w:trPr/>
        <w:tc>
          <w:tcPr>
            <w:tcW w:w="6516" w:type="dxa"/>
            <w:tcBorders/>
            <w:vAlign w:val="center"/>
          </w:tcPr>
          <w:p>
            <w:pPr>
              <w:pStyle w:val="TableContents"/>
              <w:bidi w:val="0"/>
              <w:spacing w:before="0" w:after="283"/>
              <w:jc w:val="left"/>
              <w:rPr/>
            </w:pPr>
            <w:r>
              <w:rPr/>
              <w:t>Name of Issuer</w:t>
            </w:r>
          </w:p>
        </w:tc>
        <w:tc>
          <w:tcPr>
            <w:tcW w:w="3689" w:type="dxa"/>
            <w:tcBorders/>
            <w:vAlign w:val="center"/>
          </w:tcPr>
          <w:p>
            <w:pPr>
              <w:pStyle w:val="TableContents"/>
              <w:bidi w:val="0"/>
              <w:spacing w:before="0" w:after="0"/>
              <w:jc w:val="left"/>
              <w:rPr/>
            </w:pPr>
            <w:r>
              <w:rPr/>
              <w:t>Lamar Advertising Company</w:t>
            </w:r>
          </w:p>
        </w:tc>
      </w:tr>
      <w:tr>
        <w:trPr/>
        <w:tc>
          <w:tcPr>
            <w:tcW w:w="6516" w:type="dxa"/>
            <w:tcBorders/>
            <w:vAlign w:val="center"/>
          </w:tcPr>
          <w:p>
            <w:pPr>
              <w:pStyle w:val="TableContents"/>
              <w:bidi w:val="0"/>
              <w:spacing w:before="0" w:after="283"/>
              <w:jc w:val="left"/>
              <w:rPr/>
            </w:pPr>
            <w:r>
              <w:rPr/>
              <w:t>SEC File Number</w:t>
            </w:r>
          </w:p>
        </w:tc>
        <w:tc>
          <w:tcPr>
            <w:tcW w:w="3689" w:type="dxa"/>
            <w:tcBorders/>
            <w:vAlign w:val="center"/>
          </w:tcPr>
          <w:p>
            <w:pPr>
              <w:pStyle w:val="TableContents"/>
              <w:bidi w:val="0"/>
              <w:spacing w:before="0" w:after="0"/>
              <w:jc w:val="left"/>
              <w:rPr/>
            </w:pPr>
            <w:r>
              <w:rPr/>
              <w:t>001-36756</w:t>
            </w:r>
          </w:p>
        </w:tc>
      </w:tr>
      <w:tr>
        <w:trPr/>
        <w:tc>
          <w:tcPr>
            <w:tcW w:w="6516" w:type="dxa"/>
            <w:tcBorders/>
            <w:vAlign w:val="center"/>
          </w:tcPr>
          <w:p>
            <w:pPr>
              <w:pStyle w:val="TableContents"/>
              <w:bidi w:val="0"/>
              <w:spacing w:before="0" w:after="283"/>
              <w:jc w:val="left"/>
              <w:rPr/>
            </w:pPr>
            <w:r>
              <w:rPr/>
              <w:t>Address of Issuer</w:t>
            </w:r>
          </w:p>
        </w:tc>
        <w:tc>
          <w:tcPr>
            <w:tcW w:w="3689" w:type="dxa"/>
            <w:tcBorders/>
            <w:vAlign w:val="center"/>
          </w:tcPr>
          <w:p>
            <w:pPr>
              <w:pStyle w:val="TableContents"/>
              <w:bidi w:val="0"/>
              <w:spacing w:before="0" w:after="0"/>
              <w:jc w:val="left"/>
              <w:rPr/>
            </w:pPr>
            <w:r>
              <w:rPr/>
              <w:t>5321 Corporate Boulevard</w:t>
              <w:br/>
              <w:t>Baton Rouge</w:t>
              <w:br/>
              <w:t xml:space="preserve">LOUISIANA </w:t>
              <w:br/>
              <w:t>70808</w:t>
            </w:r>
          </w:p>
        </w:tc>
      </w:tr>
      <w:tr>
        <w:trPr/>
        <w:tc>
          <w:tcPr>
            <w:tcW w:w="6516" w:type="dxa"/>
            <w:tcBorders/>
            <w:vAlign w:val="center"/>
          </w:tcPr>
          <w:p>
            <w:pPr>
              <w:pStyle w:val="TableContents"/>
              <w:bidi w:val="0"/>
              <w:spacing w:before="0" w:after="283"/>
              <w:jc w:val="left"/>
              <w:rPr/>
            </w:pPr>
            <w:r>
              <w:rPr/>
              <w:t>Phone</w:t>
            </w:r>
          </w:p>
        </w:tc>
        <w:tc>
          <w:tcPr>
            <w:tcW w:w="3689" w:type="dxa"/>
            <w:tcBorders/>
            <w:vAlign w:val="center"/>
          </w:tcPr>
          <w:p>
            <w:pPr>
              <w:pStyle w:val="TableContents"/>
              <w:bidi w:val="0"/>
              <w:spacing w:before="0" w:after="0"/>
              <w:jc w:val="left"/>
              <w:rPr/>
            </w:pPr>
            <w:r>
              <w:rPr/>
              <w:t>225-926-1000</w:t>
            </w:r>
          </w:p>
        </w:tc>
      </w:tr>
      <w:tr>
        <w:trPr/>
        <w:tc>
          <w:tcPr>
            <w:tcW w:w="6516" w:type="dxa"/>
            <w:tcBorders/>
            <w:vAlign w:val="center"/>
          </w:tcPr>
          <w:p>
            <w:pPr>
              <w:pStyle w:val="TableContents"/>
              <w:bidi w:val="0"/>
              <w:spacing w:before="0" w:after="283"/>
              <w:jc w:val="left"/>
              <w:rPr/>
            </w:pPr>
            <w:r>
              <w:rPr/>
              <w:t>Name of Person for Whose Account the Securities are To Be Sold</w:t>
            </w:r>
          </w:p>
        </w:tc>
        <w:tc>
          <w:tcPr>
            <w:tcW w:w="3689" w:type="dxa"/>
            <w:tcBorders/>
            <w:vAlign w:val="center"/>
          </w:tcPr>
          <w:p>
            <w:pPr>
              <w:pStyle w:val="TableContents"/>
              <w:bidi w:val="0"/>
              <w:spacing w:before="0" w:after="0"/>
              <w:jc w:val="left"/>
              <w:rPr/>
            </w:pPr>
            <w:r>
              <w:rPr/>
              <w:t>Thomas V. Reifenheiser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6" w:type="dxa"/>
            <w:tcBorders/>
            <w:vAlign w:val="center"/>
          </w:tcPr>
          <w:p>
            <w:pPr>
              <w:pStyle w:val="TableContents"/>
              <w:bidi w:val="0"/>
              <w:spacing w:before="0" w:after="283"/>
              <w:jc w:val="left"/>
              <w:rPr/>
            </w:pPr>
            <w:r>
              <w:rPr/>
              <w:t>Relationship to Issuer</w:t>
            </w:r>
          </w:p>
        </w:tc>
        <w:tc>
          <w:tcPr>
            <w:tcW w:w="36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8099</w:t>
            </w:r>
          </w:p>
        </w:tc>
        <w:tc>
          <w:tcPr>
            <w:tcW w:w="1385" w:type="dxa"/>
            <w:tcBorders/>
            <w:vAlign w:val="center"/>
          </w:tcPr>
          <w:p>
            <w:pPr>
              <w:pStyle w:val="TableContents"/>
              <w:bidi w:val="0"/>
              <w:spacing w:before="0" w:after="283"/>
              <w:jc w:val="left"/>
              <w:rPr/>
            </w:pPr>
            <w:r>
              <w:rPr/>
              <w:t>1207400</w:t>
            </w:r>
          </w:p>
        </w:tc>
        <w:tc>
          <w:tcPr>
            <w:tcW w:w="1559" w:type="dxa"/>
            <w:tcBorders/>
            <w:vAlign w:val="center"/>
          </w:tcPr>
          <w:p>
            <w:pPr>
              <w:pStyle w:val="TableContents"/>
              <w:bidi w:val="0"/>
              <w:spacing w:before="0" w:after="283"/>
              <w:jc w:val="left"/>
              <w:rPr/>
            </w:pPr>
            <w:r>
              <w:rPr/>
              <w:t>87129599</w:t>
            </w:r>
          </w:p>
        </w:tc>
        <w:tc>
          <w:tcPr>
            <w:tcW w:w="1571" w:type="dxa"/>
            <w:tcBorders/>
            <w:vAlign w:val="center"/>
          </w:tcPr>
          <w:p>
            <w:pPr>
              <w:pStyle w:val="TableContents"/>
              <w:bidi w:val="0"/>
              <w:spacing w:before="0" w:after="283"/>
              <w:jc w:val="left"/>
              <w:rPr/>
            </w:pPr>
            <w:r>
              <w:rPr/>
              <w:t>09/14/2026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22"/>
        <w:gridCol w:w="1457"/>
        <w:gridCol w:w="1455"/>
        <w:gridCol w:w="524"/>
        <w:gridCol w:w="1122"/>
        <w:gridCol w:w="1171"/>
        <w:gridCol w:w="1062"/>
        <w:gridCol w:w="1178"/>
      </w:tblGrid>
      <w:tr>
        <w:trPr/>
        <w:tc>
          <w:tcPr>
            <w:tcW w:w="1114"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457" w:type="dxa"/>
            <w:tcBorders/>
            <w:vAlign w:val="center"/>
          </w:tcPr>
          <w:p>
            <w:pPr>
              <w:pStyle w:val="TableHeading"/>
              <w:suppressLineNumbers/>
              <w:bidi w:val="0"/>
              <w:spacing w:before="0" w:after="283"/>
              <w:jc w:val="center"/>
              <w:rPr/>
            </w:pPr>
            <w:r>
              <w:rPr/>
              <w:t>Nature of Acquisition Transaction</w:t>
            </w:r>
          </w:p>
        </w:tc>
        <w:tc>
          <w:tcPr>
            <w:tcW w:w="1455"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Class A Common Stock</w:t>
            </w:r>
          </w:p>
        </w:tc>
        <w:tc>
          <w:tcPr>
            <w:tcW w:w="1122" w:type="dxa"/>
            <w:tcBorders/>
            <w:vAlign w:val="center"/>
          </w:tcPr>
          <w:p>
            <w:pPr>
              <w:pStyle w:val="TableContents"/>
              <w:bidi w:val="0"/>
              <w:spacing w:before="0" w:after="283"/>
              <w:jc w:val="left"/>
              <w:rPr/>
            </w:pPr>
            <w:r>
              <w:rPr/>
              <w:t>02/26/2026</w:t>
            </w:r>
          </w:p>
        </w:tc>
        <w:tc>
          <w:tcPr>
            <w:tcW w:w="1457" w:type="dxa"/>
            <w:tcBorders/>
            <w:vAlign w:val="center"/>
          </w:tcPr>
          <w:p>
            <w:pPr>
              <w:pStyle w:val="TableContents"/>
              <w:bidi w:val="0"/>
              <w:spacing w:before="0" w:after="283"/>
              <w:jc w:val="left"/>
              <w:rPr/>
            </w:pPr>
            <w:r>
              <w:rPr/>
              <w:t>Transfer</w:t>
            </w:r>
          </w:p>
        </w:tc>
        <w:tc>
          <w:tcPr>
            <w:tcW w:w="1455" w:type="dxa"/>
            <w:tcBorders/>
            <w:vAlign w:val="center"/>
          </w:tcPr>
          <w:p>
            <w:pPr>
              <w:pStyle w:val="TableContents"/>
              <w:bidi w:val="0"/>
              <w:spacing w:before="0" w:after="283"/>
              <w:jc w:val="left"/>
              <w:rPr/>
            </w:pPr>
            <w:r>
              <w:rPr/>
              <w:t>Thomas V. Reifenheiser, who acquired the shares from option exercises between May 2007 and May 2024</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8099</w:t>
            </w:r>
          </w:p>
        </w:tc>
        <w:tc>
          <w:tcPr>
            <w:tcW w:w="1062" w:type="dxa"/>
            <w:tcBorders/>
            <w:vAlign w:val="center"/>
          </w:tcPr>
          <w:p>
            <w:pPr>
              <w:pStyle w:val="TableContents"/>
              <w:bidi w:val="0"/>
              <w:spacing w:before="0" w:after="283"/>
              <w:jc w:val="left"/>
              <w:rPr/>
            </w:pPr>
            <w:r>
              <w:rPr/>
              <w:t>02/26/2026</w:t>
            </w:r>
          </w:p>
        </w:tc>
        <w:tc>
          <w:tcPr>
            <w:tcW w:w="1178"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66"/>
        <w:gridCol w:w="8639"/>
      </w:tblGrid>
      <w:tr>
        <w:trPr/>
        <w:tc>
          <w:tcPr>
            <w:tcW w:w="1566" w:type="dxa"/>
            <w:tcBorders/>
            <w:vAlign w:val="center"/>
          </w:tcPr>
          <w:p>
            <w:pPr>
              <w:pStyle w:val="TableContents"/>
              <w:bidi w:val="0"/>
              <w:spacing w:before="0" w:after="283"/>
              <w:jc w:val="left"/>
              <w:rPr/>
            </w:pPr>
            <w:r>
              <w:rPr/>
              <w:t>Remarks</w:t>
            </w:r>
          </w:p>
        </w:tc>
        <w:tc>
          <w:tcPr>
            <w:tcW w:w="8639" w:type="dxa"/>
            <w:tcBorders/>
            <w:vAlign w:val="center"/>
          </w:tcPr>
          <w:p>
            <w:pPr>
              <w:pStyle w:val="TableContents"/>
              <w:bidi w:val="0"/>
              <w:spacing w:before="0" w:after="0"/>
              <w:jc w:val="left"/>
              <w:rPr/>
            </w:pPr>
            <w:r>
              <w:rPr/>
              <w:t>The shares covered by this filing were sold by the Thomas V. Reifenheiser, Jr. Amended and Restated Revocable Trust Agreement, Thomas V. Reifenheiser as Trustee.</w:t>
            </w:r>
          </w:p>
        </w:tc>
      </w:tr>
      <w:tr>
        <w:trPr/>
        <w:tc>
          <w:tcPr>
            <w:tcW w:w="1566" w:type="dxa"/>
            <w:tcBorders/>
            <w:vAlign w:val="center"/>
          </w:tcPr>
          <w:p>
            <w:pPr>
              <w:pStyle w:val="TableContents"/>
              <w:bidi w:val="0"/>
              <w:spacing w:before="0" w:after="283"/>
              <w:jc w:val="left"/>
              <w:rPr/>
            </w:pPr>
            <w:r>
              <w:rPr/>
              <w:t>Date of Notice</w:t>
            </w:r>
          </w:p>
        </w:tc>
        <w:tc>
          <w:tcPr>
            <w:tcW w:w="8639"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66" w:type="dxa"/>
            <w:tcBorders/>
            <w:vAlign w:val="center"/>
          </w:tcPr>
          <w:p>
            <w:pPr>
              <w:pStyle w:val="TableContents"/>
              <w:bidi w:val="0"/>
              <w:spacing w:before="0" w:after="283"/>
              <w:jc w:val="left"/>
              <w:rPr/>
            </w:pPr>
            <w:r>
              <w:rPr/>
              <w:t>Signature</w:t>
            </w:r>
          </w:p>
        </w:tc>
        <w:tc>
          <w:tcPr>
            <w:tcW w:w="8639" w:type="dxa"/>
            <w:tcBorders/>
            <w:vAlign w:val="center"/>
          </w:tcPr>
          <w:p>
            <w:pPr>
              <w:pStyle w:val="TableContents"/>
              <w:bidi w:val="0"/>
              <w:spacing w:before="0" w:after="0"/>
              <w:jc w:val="left"/>
              <w:rPr/>
            </w:pPr>
            <w:r>
              <w:rPr/>
              <w:t>/s/ J.P. Morgan Securities LLC as agent and attorney-in-fact for Thomas V. Reifenheiser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3175</Characters>
  <CharactersWithSpaces>3747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