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LAMAR ADVERTISING COMPANY</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001-36756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72-1449411</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5321 Corporate Blvd.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Baton Rouge, Louisiana 70808</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(225) 926-1000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39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LAMR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the 2026 Annual Meeting (as defined below) of Lamar Advertising Company (the “Company”), the Company’s stockholders approved an amendment and restatement of the Company’s 1996 Equity Incentive Plan to increase the number of shares of Class A Common Stock of the Company available for issuance under the plan by 2,000,000 shares from 17,500,000 to 19,500,000 shares and make certain other changes thereto. A copy of the Company’s 1996 Equity Incentive Plan, as amended and restated, is filed as Exhibit 10.1 to this Current Report on Form 8-K and is incorporated by reference into this Item 5.02. The Company’s 1996 Equity Incentive Plan, as amended and restated, will be effective June 1, 2026.</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at the 2026 Annual Meeting of the Company, the Company’s stockholders also approved an amendment and restatement of the Company’s 2019 Employee Stock Purchase Plan to increase the number of shares of Class A Common Stock of the Company available for issuance under the plan by 500,000 shares and make certain other changes thereto. A copy of the 2019 Employee Stock Purchase Plan, as amended and restated, is filed as Exhibit 10.2 to this Current Report on Form 8-K and is incorporated by reference into this Item 5.02.</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14, 2026, the Company held its 2026 Annual Meeting of Stockholders (the “2026 Annual Meeting”). Only stockholders of record as of the close of business on March 16, 2026 were entitled to vote at the 2026 Annual Meeting. As of March 16, 2026, 87,021,456 shares of Class A Common Stock, 14,420,085 shares of Class B Common Stock, and 5,719.49 shares of Series AA Preferred Stock were outstanding and entitled to vote at the 2026 Annual Meeting. With respect to the matters submitted for vote at the 2026 Annual Meeting, each share of Class A Common Stock is entitled to one vote, each share of Class B Common Stock is entitled to ten votes, and each share of Series AA Preferred Stock is entitled to one vote. At the 2026 Annual Meeting, 81,183,725 shares of Class A Common Stock, all shares of Class B Common Stock, and all shares of Series AA Preferred Stock of the Company were represented, in person or by proxy, constituting a quorum for the meeting.</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five proposals, each of which is described in detail in the Company’s definitive proxy statement filed with the Securities and Exchange Commission on April 2, 2026, were before the meeting, and they received the following 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Election of Ten Directors to Serve until the 2027 Annual Meeting. </w:t>
      </w:r>
      <w:r>
        <w:rPr>
          <w:rFonts w:ascii="Times New Roman" w:cs="Times New Roman" w:eastAsia="Times New Roman" w:hAnsi="Times New Roman"/>
          <w:sz w:val="18"/>
          <w:szCs w:val="18"/>
          <w:color w:val="auto"/>
        </w:rPr>
        <w:t>The following individuals were elected to serve as directors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Director Nominees</w:t>
            </w:r>
          </w:p>
        </w:tc>
        <w:tc>
          <w:tcPr>
            <w:tcW w:w="4160" w:type="dxa"/>
            <w:vAlign w:val="bottom"/>
            <w:vMerge w:val="restart"/>
          </w:tcPr>
          <w:p>
            <w:pPr>
              <w:spacing w:after="0"/>
              <w:rPr>
                <w:sz w:val="13"/>
                <w:szCs w:val="13"/>
                <w:color w:val="auto"/>
              </w:rPr>
            </w:pPr>
          </w:p>
        </w:tc>
        <w:tc>
          <w:tcPr>
            <w:tcW w:w="14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For</w:t>
            </w: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8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color w:val="auto"/>
              </w:rPr>
              <w:t>Non-Votes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Nancy Fletcher</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217,608,932.49</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848,543</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E. Koerner,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185,459,814.49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32,997,661</w:t>
            </w:r>
          </w:p>
        </w:tc>
        <w:tc>
          <w:tcPr>
            <w:tcW w:w="24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Mitch Landrieu</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217,918,581.49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538,894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A. Loeb</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199,744,784.49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18,712,691</w:t>
            </w:r>
          </w:p>
        </w:tc>
        <w:tc>
          <w:tcPr>
            <w:tcW w:w="24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P. Mumblow</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186,690,081.49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31,767,394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V. Reifenheiser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196,302,507.49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22,154,968</w:t>
            </w:r>
          </w:p>
        </w:tc>
        <w:tc>
          <w:tcPr>
            <w:tcW w:w="24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Anna Reilly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201,929,909.49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16,527,566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Reilly, Jr.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201,632,877.49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16,824,598</w:t>
            </w:r>
          </w:p>
        </w:tc>
        <w:tc>
          <w:tcPr>
            <w:tcW w:w="24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Wendell Reilly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201,930,585.49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16,526,890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Thompson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202,314,538.49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16,142,937</w:t>
            </w:r>
          </w:p>
        </w:tc>
        <w:tc>
          <w:tcPr>
            <w:tcW w:w="24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6,932,819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type w:val="continuous"/>
        </w:sectPr>
      </w:pPr>
    </w:p>
    <w:bookmarkStart w:id="2" w:name="page3"/>
    <w:bookmarkEnd w:id="2"/>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Proposal 2: Ratification of the appointment of KPMG LLP as the Company’s Independent Registered Public Accounting Firm for the 2026 Fiscal Year. </w:t>
      </w: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9"/>
        </w:trPr>
        <w:tc>
          <w:tcPr>
            <w:tcW w:w="222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224,470,869.49</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866,596</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52,829</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Approval, on an advisory and non-binding basis, of the compensation of the Company’s named executive officers. </w:t>
      </w:r>
      <w:r>
        <w:rPr>
          <w:rFonts w:ascii="Times New Roman" w:cs="Times New Roman" w:eastAsia="Times New Roman" w:hAnsi="Times New Roman"/>
          <w:sz w:val="18"/>
          <w:szCs w:val="18"/>
          <w:color w:val="auto"/>
        </w:rPr>
        <w:t>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on a non-binding advisory basis, the executive compensation as disclosed in the Proxy.</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0"/>
        </w:trPr>
        <w:tc>
          <w:tcPr>
            <w:tcW w:w="222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214,218,385.49</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4,075,610</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163,480.00</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6,932,819</w:t>
            </w:r>
          </w:p>
        </w:tc>
      </w:tr>
    </w:tbl>
    <w:p>
      <w:pPr>
        <w:spacing w:after="0" w:line="194" w:lineRule="exact"/>
        <w:rPr>
          <w:sz w:val="20"/>
          <w:szCs w:val="20"/>
          <w:color w:val="auto"/>
        </w:rPr>
      </w:pPr>
    </w:p>
    <w:p>
      <w:pPr>
        <w:jc w:val="both"/>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4: Approval of an amendment and restatement of the Company’s 1996 Equity Incentive Plan. </w:t>
      </w:r>
      <w:r>
        <w:rPr>
          <w:rFonts w:ascii="Times New Roman" w:cs="Times New Roman" w:eastAsia="Times New Roman" w:hAnsi="Times New Roman"/>
          <w:sz w:val="18"/>
          <w:szCs w:val="18"/>
          <w:color w:val="auto"/>
        </w:rPr>
        <w:t>The stockholders approved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restatement.</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0"/>
        </w:trPr>
        <w:tc>
          <w:tcPr>
            <w:tcW w:w="222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217,093,545.49</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1,290,954</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72,976.00</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6,932,819</w:t>
            </w:r>
          </w:p>
        </w:tc>
      </w:tr>
    </w:tbl>
    <w:p>
      <w:pPr>
        <w:spacing w:after="0" w:line="19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5: Approval of an amendment and restatement of the Company’s 2019 Employee Stock Purchase Plan. </w:t>
      </w:r>
      <w:r>
        <w:rPr>
          <w:rFonts w:ascii="Times New Roman" w:cs="Times New Roman" w:eastAsia="Times New Roman" w:hAnsi="Times New Roman"/>
          <w:sz w:val="18"/>
          <w:szCs w:val="18"/>
          <w:color w:val="auto"/>
        </w:rPr>
        <w:t>The stockholders approved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restatement.</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0"/>
        </w:trPr>
        <w:tc>
          <w:tcPr>
            <w:tcW w:w="222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209,064,385.49</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9,253,176</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139,914.00</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6,932,819</w:t>
            </w:r>
          </w:p>
        </w:tc>
      </w:tr>
    </w:tbl>
    <w:p>
      <w:pPr>
        <w:sectPr>
          <w:pgSz w:w="11900" w:h="16838" w:orient="portrait"/>
          <w:cols w:equalWidth="0" w:num="1">
            <w:col w:w="10880"/>
          </w:cols>
          <w:pgMar w:left="440" w:top="293" w:right="57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68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2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Lamar Advertising Company 1996</w:t>
            </w:r>
          </w:p>
        </w:tc>
        <w:tc>
          <w:tcPr>
            <w:tcW w:w="34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99"/>
              </w:rPr>
              <w:t>Equity Incentive Plan, as amended and restated.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2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Lamar Advertising Company 2019</w:t>
            </w:r>
          </w:p>
        </w:tc>
        <w:tc>
          <w:tcPr>
            <w:tcW w:w="4160" w:type="dxa"/>
            <w:vAlign w:val="bottom"/>
            <w:tcBorders>
              <w:bottom w:val="single" w:sz="8" w:color="0000EE"/>
            </w:tcBorders>
            <w:gridSpan w:val="2"/>
          </w:tcPr>
          <w:p>
            <w:pPr>
              <w:ind w:left="40"/>
              <w:spacing w:after="0"/>
              <w:rPr>
                <w:sz w:val="20"/>
                <w:szCs w:val="20"/>
                <w:color w:val="auto"/>
              </w:rPr>
            </w:pPr>
            <w:r>
              <w:rPr>
                <w:rFonts w:ascii="Times New Roman" w:cs="Times New Roman" w:eastAsia="Times New Roman" w:hAnsi="Times New Roman"/>
                <w:sz w:val="18"/>
                <w:szCs w:val="18"/>
                <w:color w:val="0000EE"/>
                <w:w w:val="99"/>
              </w:rPr>
              <w:t>Employee Stock Purchase Plan, as amended and restated.</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019"/>
          </w:cols>
          <w:pgMar w:left="440" w:top="293" w:right="1440"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704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7"/>
          <w:szCs w:val="17"/>
          <w:b w:val="1"/>
          <w:bCs w:val="1"/>
          <w:color w:val="auto"/>
        </w:rPr>
        <w:t>LAMAR ADVERTISING COMPANY</w:t>
      </w:r>
    </w:p>
    <w:p>
      <w:pPr>
        <w:spacing w:after="0" w:line="229" w:lineRule="exact"/>
        <w:rPr>
          <w:sz w:val="20"/>
          <w:szCs w:val="20"/>
          <w:color w:val="auto"/>
        </w:rPr>
      </w:pPr>
    </w:p>
    <w:p>
      <w:pPr>
        <w:ind w:left="7060"/>
        <w:spacing w:after="0"/>
        <w:tabs>
          <w:tab w:leader="none" w:pos="7460" w:val="left"/>
        </w:tabs>
        <w:rPr>
          <w:sz w:val="20"/>
          <w:szCs w:val="20"/>
          <w:color w:val="auto"/>
        </w:rPr>
      </w:pPr>
      <w:r>
        <w:rPr>
          <w:rFonts w:ascii="Times New Roman" w:cs="Times New Roman" w:eastAsia="Times New Roman" w:hAnsi="Times New Roman"/>
          <w:sz w:val="18"/>
          <w:szCs w:val="18"/>
          <w:color w:val="auto"/>
        </w:rPr>
        <w:t>By:</w:t>
        <w:tab/>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17145</wp:posOffset>
            </wp:positionV>
            <wp:extent cx="2237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EVP, Chief Financial Officer and Treasurer</w:t>
      </w:r>
    </w:p>
    <w:p>
      <w:pPr>
        <w:sectPr>
          <w:pgSz w:w="11900" w:h="16838" w:orient="portrait"/>
          <w:cols w:equalWidth="0" w:num="1">
            <w:col w:w="10700"/>
          </w:cols>
          <w:pgMar w:left="440" w:top="293"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1996 EQUITY INCENTIVE PLAN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(as proposed to be amended and restated May 14, 2026)</w:t>
      </w:r>
    </w:p>
    <w:p>
      <w:pPr>
        <w:spacing w:after="0" w:line="25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Lamar Advertising Company 1996 Equity Incentive Plan (the “Plan”) is to attract and retain directors, key employees and consultants of the Company and its Affiliates, to provide an incentive for them to achieve long-range performance goals, and to enable them to participate in the long-term growth of the Company by granting Awards with respect to the Company’s Class A Common Stock (the “Common Stock”). Certain capitalized terms used herein are defined in Section 9 below.</w:t>
      </w:r>
    </w:p>
    <w:p>
      <w:pPr>
        <w:spacing w:after="0" w:line="324"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The Plan shall be administered by the Committee. The Committee shall select the Participants to receive Awards and shall determine the terms and conditions of the Awards and designate any Performance Measures, as applicable. The Committee shall have authority to adopt, alter and repeal such administrative rules, guidelines and practices governing the operation of the Plan as it shall from time to time consider advisable, and to interpret the provisions of the Plan. The Committee’s decisions shall be final and binding. To the extent permitted by applicable law, the Committee may delegate to one or more executive officers of the Company the power to make Awards to Participants who are not Reporting Persons and all determinations under the Plan with respect thereto, provided that the Committee shall fix the maximum amount of such Awards for all such Participants and a maximum for any one Participant. In its absolute discretion, the Board may at any time and from time to time exercise any and all rights and duties of the Committee under this Plan except with respect to matters which under Rule 16b-3 are required to be determined in the sole discretion of the Committee.</w:t>
      </w:r>
    </w:p>
    <w:p>
      <w:pPr>
        <w:spacing w:after="0" w:line="31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All directors, employees and consultants of the Company or any Affiliate capable of contributing significantly to the successful performance of the Company, other than a person who has irrevocably elected not to be eligible, are eligible to be Participants in the Plan. Incentive Stock Options may be granted only to persons eligible to receive such Options under the Code.</w:t>
      </w:r>
    </w:p>
    <w:p>
      <w:pPr>
        <w:spacing w:after="0" w:line="320"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Stock/Cash Available for Awards</w:t>
      </w:r>
    </w:p>
    <w:p>
      <w:pPr>
        <w:spacing w:after="0" w:line="117"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Subject to adjustment under subsection (b), Awards (including Incentive Stock Options) may be made under the Plan for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19,500,000 shares of Common Stock. Except as otherwise set forth in Section 5(d), if any Award expires or is terminated unexercised or is forfeited or settled without issuance of shares of Common Stock, the shares subject to such Award, to the extent of such expiration, termination, forfeiture or decrease, shall again be available for award under the Plan. Common Stock issued through the assumption or substitution of outstanding grants from an acquired company shall not reduce the shares available for Awards under the Plan. To the extent an Award under the Plan is paid out in cash rather than shares of Common Stock, such cash payment will not result in reducing the number of shares of Common Stock available for issuance under the Plan. Shares issued under the Plan may consist in whole or in part of authorized but unissued shares or treasury shares.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117" w:right="439" w:bottom="1440" w:gutter="0" w:footer="0" w:header="0"/>
        </w:sectPr>
      </w:pPr>
    </w:p>
    <w:bookmarkStart w:id="6" w:name="page7"/>
    <w:bookmarkEnd w:id="6"/>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 w:firstLine="419"/>
        <w:spacing w:after="0" w:line="269" w:lineRule="auto"/>
        <w:tabs>
          <w:tab w:leader="none" w:pos="64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Awards issued prior to January 1, 2020, in the event that the Committee determines that any stock dividend, extraordinary cash dividend, recapitalization, reorganization, merger, consolidation, split-up, spin-off, combination, exchange of shares or other transaction affects the Common Stock such that an adjustment is required in order to preserve the benefits intended to be provided by the Plan, then the Committee (subject in the case of Incentive Stock Options to any limitation required under the Code) shall equitably adjust any or all of (i) the number and kind of shares in respect of which Awards may be made under the Plan, (ii) the number and kind of shares subject to such outstanding Awards and</w:t>
      </w:r>
    </w:p>
    <w:p>
      <w:pPr>
        <w:spacing w:after="0" w:line="2" w:lineRule="exact"/>
        <w:rPr>
          <w:rFonts w:ascii="Times New Roman" w:cs="Times New Roman" w:eastAsia="Times New Roman" w:hAnsi="Times New Roman"/>
          <w:sz w:val="17"/>
          <w:szCs w:val="17"/>
          <w:color w:val="auto"/>
        </w:rPr>
      </w:pPr>
    </w:p>
    <w:p>
      <w:pPr>
        <w:ind w:left="4" w:right="260" w:hanging="4"/>
        <w:spacing w:after="0" w:line="260" w:lineRule="auto"/>
        <w:tabs>
          <w:tab w:leader="none" w:pos="3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with respect to any of the foregoing, and if considered appropriate, the Committee may make provision for a cash bonus with respect to an outstanding Award, provided that the number of shares subject to any Award shall always be a whole number.</w:t>
      </w:r>
    </w:p>
    <w:p>
      <w:pPr>
        <w:spacing w:after="0" w:line="73"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69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issued on or after January 1, 2020, subject to Section 8(e) below, in the event that the Committee determines that any stock dividend, extraordinary cash dividend, recapitalization, reorganization, merger, consolidation, split-up, spin-off, combination, exchange of shares or other transaction affects the Common Stock such that an adjustment is required in order to preserve the benefits intended to be provided by the Plan, then the Committee (subject in the case of Incentive Stock Options to any limitation required under the Code), in its sole discretion and on such terms and conditions as it deems appropriate, either by amendment of the terms of any outstanding Awards or by action taken prior to the occurrence of such transaction or event, and is hereby authorized to take any one or more of the following actions:</w:t>
      </w:r>
    </w:p>
    <w:p>
      <w:pPr>
        <w:spacing w:after="0" w:line="79" w:lineRule="exact"/>
        <w:rPr>
          <w:rFonts w:ascii="Times New Roman" w:cs="Times New Roman" w:eastAsia="Times New Roman" w:hAnsi="Times New Roman"/>
          <w:sz w:val="18"/>
          <w:szCs w:val="18"/>
          <w:color w:val="auto"/>
        </w:rPr>
      </w:pPr>
    </w:p>
    <w:p>
      <w:pPr>
        <w:ind w:left="544" w:right="140" w:firstLine="408"/>
        <w:spacing w:after="0" w:line="256" w:lineRule="auto"/>
        <w:tabs>
          <w:tab w:leader="none" w:pos="119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Subsection (b)(ii) the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Committee in its sole discretion;</w:t>
      </w:r>
    </w:p>
    <w:p>
      <w:pPr>
        <w:spacing w:after="0" w:line="79" w:lineRule="exact"/>
        <w:rPr>
          <w:rFonts w:ascii="Times New Roman" w:cs="Times New Roman" w:eastAsia="Times New Roman" w:hAnsi="Times New Roman"/>
          <w:sz w:val="18"/>
          <w:szCs w:val="18"/>
          <w:color w:val="auto"/>
        </w:rPr>
      </w:pPr>
    </w:p>
    <w:p>
      <w:pPr>
        <w:jc w:val="both"/>
        <w:ind w:left="544" w:right="240" w:firstLine="408"/>
        <w:spacing w:after="0" w:line="266" w:lineRule="auto"/>
        <w:tabs>
          <w:tab w:leader="none" w:pos="119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67" w:lineRule="exact"/>
        <w:rPr>
          <w:rFonts w:ascii="Times New Roman" w:cs="Times New Roman" w:eastAsia="Times New Roman" w:hAnsi="Times New Roman"/>
          <w:sz w:val="18"/>
          <w:szCs w:val="18"/>
          <w:color w:val="auto"/>
        </w:rPr>
      </w:pPr>
    </w:p>
    <w:p>
      <w:pPr>
        <w:jc w:val="both"/>
        <w:ind w:left="544" w:right="180" w:firstLine="408"/>
        <w:spacing w:after="0" w:line="266" w:lineRule="auto"/>
        <w:tabs>
          <w:tab w:leader="none" w:pos="119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of common stock (or other securities or property) subject to outstanding Awards, and in the number and kind of outstanding Awards and/or in the terms and conditions of (including the grant or exercise price), and the criteria included in, outstanding Awards and Awards which may be granted in the future; or</w:t>
      </w:r>
    </w:p>
    <w:p>
      <w:pPr>
        <w:spacing w:after="0" w:line="6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cannot vest, be exercised or become payable after such event.</w:t>
      </w:r>
    </w:p>
    <w:p>
      <w:pPr>
        <w:spacing w:after="0" w:line="15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524"/>
          </w:cols>
          <w:pgMar w:left="876" w:top="266" w:right="499" w:bottom="1440" w:gutter="0" w:footer="0" w:header="0"/>
        </w:sectPr>
      </w:pPr>
    </w:p>
    <w:bookmarkStart w:id="7" w:name="page8"/>
    <w:bookmarkEnd w:id="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(x) any adjustments made pursuant to this subsection to Awards that are considered “deferred compensation” within the meaning of Section 409A of the Code shall be made in compliance with the requirements of Section 409A of the Code unless the Participant consents otherwise; (y) any such adjustments made to Awards that are not considered “deferred compensation” subject to Section 409A of the Code shall be made in such a manner as to ensure that after such adjustment, the Awards either continue not to be subject to Section 409A of the Code or comply with the requirements of Section 409A of the Code unless the Participant consents otherwise; and (z) the Committee shall not have the authority to make any such adjustments to the extent that the existence of such authority would cause an Award that is not intended to be subject to Section 409A of the Code to be subject thereto.</w:t>
      </w:r>
    </w:p>
    <w:p>
      <w:pPr>
        <w:spacing w:after="0" w:line="77" w:lineRule="exact"/>
        <w:rPr>
          <w:sz w:val="20"/>
          <w:szCs w:val="20"/>
          <w:color w:val="auto"/>
        </w:rPr>
      </w:pPr>
    </w:p>
    <w:p>
      <w:pPr>
        <w:ind w:left="4" w:right="80" w:firstLine="436"/>
        <w:spacing w:after="0" w:line="262" w:lineRule="auto"/>
        <w:tabs>
          <w:tab w:leader="none" w:pos="68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 on Director Grants</w:t>
      </w:r>
      <w:r>
        <w:rPr>
          <w:rFonts w:ascii="Times New Roman" w:cs="Times New Roman" w:eastAsia="Times New Roman" w:hAnsi="Times New Roman"/>
          <w:sz w:val="18"/>
          <w:szCs w:val="18"/>
          <w:color w:val="auto"/>
        </w:rPr>
        <w:t>. The maximum number of shares of Common Stock that may be paid, issued or granted to any Director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in any calendar year shall not exceed $500,000 (the value of which will be based on the grant date fair value of the Award determined in accordance with U.S. generally accepted accounting principles). Any Awards paid or provided to an individual for his or her services as an employee or consultant (other than as a Director), will not count for purposes of the limitation under this Section 4(c).</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 Options</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Grant of Options</w:t>
      </w:r>
      <w:r>
        <w:rPr>
          <w:rFonts w:ascii="Times New Roman" w:cs="Times New Roman" w:eastAsia="Times New Roman" w:hAnsi="Times New Roman"/>
          <w:sz w:val="18"/>
          <w:szCs w:val="18"/>
          <w:color w:val="auto"/>
        </w:rPr>
        <w:t>. Subject to the provisions of the Plan, the Committee may grant options (“Options”) to purchase shares of Common Stock</w:t>
      </w:r>
    </w:p>
    <w:p>
      <w:pPr>
        <w:spacing w:after="0" w:line="31" w:lineRule="exact"/>
        <w:rPr>
          <w:sz w:val="20"/>
          <w:szCs w:val="20"/>
          <w:color w:val="auto"/>
        </w:rPr>
      </w:pPr>
    </w:p>
    <w:p>
      <w:pPr>
        <w:jc w:val="both"/>
        <w:ind w:left="4" w:hanging="4"/>
        <w:spacing w:after="0" w:line="253"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requirements of Section 422 of the Code or any successor provision and any regulations thereunder (“Incentive Stock Options” or “ISOs”), and (ii) not intended to comply with such requirements (“Nonstatutory Stock Options” or “NSOs”). The Committee shall determine the number of shares subject to each Option and the exercise price therefor, which shall not be less than 100% of the Fair Market Value of the Common Stock on the date of grant. No Incentive Stock Options may be granted hereunder more than ten years after the last date on which the Plan was approved for purposes of Section 422 of the Code.</w:t>
      </w:r>
    </w:p>
    <w:p>
      <w:pPr>
        <w:spacing w:after="0" w:line="74" w:lineRule="exact"/>
        <w:rPr>
          <w:rFonts w:ascii="Times New Roman" w:cs="Times New Roman" w:eastAsia="Times New Roman" w:hAnsi="Times New Roman"/>
          <w:sz w:val="18"/>
          <w:szCs w:val="18"/>
          <w:color w:val="auto"/>
        </w:rPr>
      </w:pPr>
    </w:p>
    <w:p>
      <w:pPr>
        <w:jc w:val="both"/>
        <w:ind w:left="4" w:right="20" w:firstLine="436"/>
        <w:spacing w:after="0" w:line="262"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and Conditions</w:t>
      </w:r>
      <w:r>
        <w:rPr>
          <w:rFonts w:ascii="Times New Roman" w:cs="Times New Roman" w:eastAsia="Times New Roman" w:hAnsi="Times New Roman"/>
          <w:sz w:val="18"/>
          <w:szCs w:val="18"/>
          <w:color w:val="auto"/>
        </w:rPr>
        <w:t>. Each Option shall be exercisable at such times and subject to such terms and conditions as the Committee may specify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applicable grant or thereafter. The Committee may impose such conditions with respect to the exercise of Options, including conditions relating to applicable federal or state securities laws, as it considers necessary or advisable. If, after grant of an Option, the price of shares subject to such Option is reduced, the transaction shall be treated as a cancellation of the Option and a grant of a new Option.</w:t>
      </w:r>
    </w:p>
    <w:p>
      <w:pPr>
        <w:spacing w:after="0" w:line="68" w:lineRule="exact"/>
        <w:rPr>
          <w:rFonts w:ascii="Times New Roman" w:cs="Times New Roman" w:eastAsia="Times New Roman" w:hAnsi="Times New Roman"/>
          <w:sz w:val="18"/>
          <w:szCs w:val="18"/>
          <w:color w:val="auto"/>
        </w:rPr>
      </w:pPr>
    </w:p>
    <w:p>
      <w:pPr>
        <w:ind w:left="4" w:right="80" w:firstLine="436"/>
        <w:spacing w:after="0" w:line="259" w:lineRule="auto"/>
        <w:tabs>
          <w:tab w:leader="none" w:pos="6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No shares shall be delivered pursuant to any exercise of an Option until payment in full of the exercise price therefor is received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Such payment may be made in whole or in part in cash or, to the extent permitted by the Committee at or after the grant of the Option, by delivery of a note or other commitment satisfactory to the Committee or shares of Common Stock owned by the optionee, including Restricted Stock, Restricted Stock Units or by retaining shares otherwise issuable pursuant to the Option, in each case valued at their Fair Market Value on the date of delivery or retention, or such other lawful consideration as the Committee may determine.</w:t>
      </w:r>
    </w:p>
    <w:p>
      <w:pPr>
        <w:spacing w:after="0" w:line="71" w:lineRule="exact"/>
        <w:rPr>
          <w:rFonts w:ascii="Times New Roman" w:cs="Times New Roman" w:eastAsia="Times New Roman" w:hAnsi="Times New Roman"/>
          <w:sz w:val="18"/>
          <w:szCs w:val="18"/>
          <w:color w:val="auto"/>
        </w:rPr>
      </w:pPr>
    </w:p>
    <w:p>
      <w:pPr>
        <w:ind w:left="4" w:right="100" w:firstLine="436"/>
        <w:spacing w:after="0" w:line="257"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Unexercised Options and Other Rights</w:t>
      </w:r>
      <w:r>
        <w:rPr>
          <w:rFonts w:ascii="Times New Roman" w:cs="Times New Roman" w:eastAsia="Times New Roman" w:hAnsi="Times New Roman"/>
          <w:sz w:val="18"/>
          <w:szCs w:val="18"/>
          <w:color w:val="auto"/>
        </w:rPr>
        <w:t>. In no event will the following shares of Common Stock again become available for Awards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the number of shares of Common Stock available for grant under the Plan as set forth in Section 4(a): (i) shares of Common Stock tendered by the Participant in payment of the exercise price of an Option; (ii) shares of Common Stock repurchased by the Company with proceeds received from the exercise of an Option; and (iii) shares of Common Stock withheld from exercised Awards for tax withholding purposes. To the extent that a share is subject to an outstanding Option, Stock Appreciation Right or other stock-based Award, such share shall reduce the share authorization by one share of stock.</w:t>
      </w:r>
    </w:p>
    <w:p>
      <w:pPr>
        <w:spacing w:after="0" w:line="74" w:lineRule="exact"/>
        <w:rPr>
          <w:rFonts w:ascii="Times New Roman" w:cs="Times New Roman" w:eastAsia="Times New Roman" w:hAnsi="Times New Roman"/>
          <w:sz w:val="18"/>
          <w:szCs w:val="18"/>
          <w:color w:val="auto"/>
        </w:rPr>
      </w:pPr>
    </w:p>
    <w:p>
      <w:pPr>
        <w:jc w:val="both"/>
        <w:ind w:left="4" w:right="340" w:firstLine="436"/>
        <w:spacing w:after="0" w:line="262" w:lineRule="auto"/>
        <w:tabs>
          <w:tab w:leader="none" w:pos="6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Annual Limit on Incentive Stock Options</w:t>
      </w:r>
      <w:r>
        <w:rPr>
          <w:rFonts w:ascii="Times New Roman" w:cs="Times New Roman" w:eastAsia="Times New Roman" w:hAnsi="Times New Roman"/>
          <w:sz w:val="18"/>
          <w:szCs w:val="18"/>
          <w:color w:val="auto"/>
        </w:rPr>
        <w:t>. Each eligible employee may be granted Options treated as ISOs only to the extent that,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under this Plan and all incentive stock option plans of the Company, ISOs do not become exercisable for the first time by such employee during any calendar year with respect to stock having a fair market value (determined at the time the ISOs were granted) in excess of $100,000. The Company intends to designate any Options granted in excess of such limitation as NSOs.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4"/>
          </w:cols>
          <w:pgMar w:left="436" w:top="270" w:right="459" w:bottom="1440" w:gutter="0" w:footer="0" w:header="0"/>
        </w:sectPr>
      </w:pPr>
    </w:p>
    <w:bookmarkStart w:id="8" w:name="page9"/>
    <w:bookmarkEnd w:id="8"/>
    <w:p>
      <w:pPr>
        <w:ind w:left="4" w:right="120" w:firstLine="436"/>
        <w:spacing w:after="0" w:line="262" w:lineRule="auto"/>
        <w:tabs>
          <w:tab w:leader="none" w:pos="66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 on Repricing of Options and SARs</w:t>
      </w:r>
      <w:r>
        <w:rPr>
          <w:rFonts w:ascii="Times New Roman" w:cs="Times New Roman" w:eastAsia="Times New Roman" w:hAnsi="Times New Roman"/>
          <w:sz w:val="18"/>
          <w:szCs w:val="18"/>
          <w:color w:val="auto"/>
        </w:rPr>
        <w:t>. Except as provided in Sections 4(b), 8(e), or 8(h), the terms of outstanding Options or SARs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 be amended to reduce the exercise price of outstanding Options or SARs or cancel, exchange, substitute, buyout or surrender outstanding Options or SARs in exchange for cash, other Awards, Options or SARs with an exercise price that is less than the exercise price of the original Options or SARs without stockholder approval to the extent that stockholder approval is required by law or applicable exchange requirement.</w:t>
      </w:r>
    </w:p>
    <w:p>
      <w:pPr>
        <w:spacing w:after="0" w:line="68" w:lineRule="exact"/>
        <w:rPr>
          <w:rFonts w:ascii="Times New Roman" w:cs="Times New Roman" w:eastAsia="Times New Roman" w:hAnsi="Times New Roman"/>
          <w:sz w:val="18"/>
          <w:szCs w:val="18"/>
          <w:color w:val="auto"/>
        </w:rPr>
      </w:pPr>
    </w:p>
    <w:p>
      <w:pPr>
        <w:ind w:left="4" w:right="220" w:firstLine="436"/>
        <w:spacing w:after="0" w:line="268"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Treatment of Dividend Rights</w:t>
      </w:r>
      <w:r>
        <w:rPr>
          <w:rFonts w:ascii="Times New Roman" w:cs="Times New Roman" w:eastAsia="Times New Roman" w:hAnsi="Times New Roman"/>
          <w:sz w:val="18"/>
          <w:szCs w:val="18"/>
          <w:color w:val="auto"/>
        </w:rPr>
        <w:t>. No cash distribution or dividend equivalent rights will be payable with respect to Options and no adjustment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made for a dividend or other right for which the record date is prior to the date the shares of Common Stock are issued with respect to the Option, except as provided in Section 4(b) of the Plan.</w:t>
      </w:r>
    </w:p>
    <w:p>
      <w:pPr>
        <w:spacing w:after="0" w:line="31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17" w:lineRule="exact"/>
        <w:rPr>
          <w:rFonts w:ascii="Times New Roman" w:cs="Times New Roman" w:eastAsia="Times New Roman" w:hAnsi="Times New Roman"/>
          <w:sz w:val="18"/>
          <w:szCs w:val="18"/>
          <w:color w:val="auto"/>
        </w:rPr>
      </w:pPr>
    </w:p>
    <w:p>
      <w:pPr>
        <w:ind w:left="4" w:right="20" w:firstLine="436"/>
        <w:spacing w:after="0" w:line="257" w:lineRule="auto"/>
        <w:tabs>
          <w:tab w:leader="none" w:pos="6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Grant of SARs</w:t>
      </w:r>
      <w:r>
        <w:rPr>
          <w:rFonts w:ascii="Times New Roman" w:cs="Times New Roman" w:eastAsia="Times New Roman" w:hAnsi="Times New Roman"/>
          <w:sz w:val="18"/>
          <w:szCs w:val="18"/>
          <w:color w:val="auto"/>
        </w:rPr>
        <w:t>. Subject to the provisions of the Plan, the Committee may grant rights to receive any excess in value of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over the exercise price (“Stock Appreciation Rights” or “SARs”) in tandem with an Option (at or after the award of the Option), or alone and unrelated to an Option. SARs in tandem with an Option shall terminate to the extent that the related Option is exercised, and the related Option shall terminate to the extent that the tandem SARs are exercised. The Committee shall determine at the time of grant or thereafter whether SARs are settled in cash, Common Stock or other securities of the Company, Awards or other property, and may define the manner of determining the excess in value of the shares of Common Stock.</w:t>
      </w:r>
    </w:p>
    <w:p>
      <w:pPr>
        <w:spacing w:after="0" w:line="74" w:lineRule="exact"/>
        <w:rPr>
          <w:rFonts w:ascii="Times New Roman" w:cs="Times New Roman" w:eastAsia="Times New Roman" w:hAnsi="Times New Roman"/>
          <w:sz w:val="18"/>
          <w:szCs w:val="18"/>
          <w:color w:val="auto"/>
        </w:rPr>
      </w:pPr>
    </w:p>
    <w:p>
      <w:pPr>
        <w:jc w:val="both"/>
        <w:ind w:left="4" w:right="20" w:firstLine="436"/>
        <w:spacing w:after="0" w:line="268" w:lineRule="auto"/>
        <w:tabs>
          <w:tab w:leader="none" w:pos="6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The Committee shall fix the exercise price of each SAR or specify the manner in which the price shall be determined. An SAR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in tandem with an Option shall have an exercise price not less than the exercise price of the related Option. SARs granted alone and unrelated to an Option may be granted at such exercise prices as the Committee may determine, but no less than Fair Market Value.</w:t>
      </w:r>
    </w:p>
    <w:p>
      <w:pPr>
        <w:spacing w:after="0" w:line="62" w:lineRule="exact"/>
        <w:rPr>
          <w:rFonts w:ascii="Times New Roman" w:cs="Times New Roman" w:eastAsia="Times New Roman" w:hAnsi="Times New Roman"/>
          <w:sz w:val="18"/>
          <w:szCs w:val="18"/>
          <w:color w:val="auto"/>
        </w:rPr>
      </w:pPr>
    </w:p>
    <w:p>
      <w:pPr>
        <w:ind w:left="4" w:right="300" w:firstLine="436"/>
        <w:spacing w:after="0" w:line="286" w:lineRule="auto"/>
        <w:tabs>
          <w:tab w:leader="none" w:pos="6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Treatment of Dividend Rights. </w:t>
      </w:r>
      <w:r>
        <w:rPr>
          <w:rFonts w:ascii="Times New Roman" w:cs="Times New Roman" w:eastAsia="Times New Roman" w:hAnsi="Times New Roman"/>
          <w:sz w:val="18"/>
          <w:szCs w:val="18"/>
          <w:color w:val="auto"/>
        </w:rPr>
        <w:t>No SAR shall include a right to dividends between the date of grant and date of exercise in the absence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agreement in compliance with the requirements of Section 409A of the Code.</w:t>
      </w:r>
    </w:p>
    <w:p>
      <w:pPr>
        <w:spacing w:after="0" w:line="30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 Awards</w:t>
      </w:r>
    </w:p>
    <w:p>
      <w:pPr>
        <w:spacing w:after="0" w:line="117"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Grant of Restricted or Unrestricted Stock</w:t>
      </w:r>
      <w:r>
        <w:rPr>
          <w:rFonts w:ascii="Times New Roman" w:cs="Times New Roman" w:eastAsia="Times New Roman" w:hAnsi="Times New Roman"/>
          <w:sz w:val="18"/>
          <w:szCs w:val="18"/>
          <w:color w:val="auto"/>
        </w:rPr>
        <w:t>. Subject to the provisions of the Plan, the Committee may grant shares of Common Stock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forfeiture (“Restricted Stock”) and determine the duration of the period (the “Restricted Period”) during which, and the conditions under which, the shares may be forfeited to the Company and the other terms and conditions of such Awards. Shares of Restricted Stock may be issued for no cash consideration, such minimum consideration as may be required by applicable law or such other consideration as the Committee may determine. Shares of Restricted Stock may not be sold, assigned, transferred, pledged or otherwise encumbered, except as permitted by the Committee or the applicable Restricted Stock Agreement during the Restricted Period. Shares of Restricted Stock shall be evidenced in such manner as the Committee may determine. Any certificates issued in respect of shares of Restricted Stock shall be registered in the name of the Participant and unless otherwise determined by the Committee, deposited by the Participant, together with a stock power endorsed in blank, with the Company. At the expiration of the Restricted Period, the Company shall deliver such certificates to the Participant or if the Participant has died, to the Participant’s Designated Beneficiary. The Committee also may make Awards of shares of Common Stock that are not subject to restrictions or forfeiture, on such terms and conditions as the Committee may determine from time to time (“Unrestricted Stock”).</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4"/>
          </w:cols>
          <w:pgMar w:left="436" w:top="266" w:right="459" w:bottom="1440" w:gutter="0" w:footer="0" w:header="0"/>
        </w:sectPr>
      </w:pPr>
    </w:p>
    <w:bookmarkStart w:id="9" w:name="page10"/>
    <w:bookmarkEnd w:id="9"/>
    <w:p>
      <w:pPr>
        <w:ind w:left="4" w:right="80" w:firstLine="436"/>
        <w:spacing w:after="0" w:line="262" w:lineRule="auto"/>
        <w:tabs>
          <w:tab w:leader="none" w:pos="6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Performance Awards. </w:t>
      </w:r>
      <w:r>
        <w:rPr>
          <w:rFonts w:ascii="Times New Roman" w:cs="Times New Roman" w:eastAsia="Times New Roman" w:hAnsi="Times New Roman"/>
          <w:sz w:val="18"/>
          <w:szCs w:val="18"/>
          <w:color w:val="auto"/>
        </w:rPr>
        <w:t>The Committee may grant Performance Awards to eligible individuals. The value of such Performance Awards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linked to the market value, book value, net profits or other measure of the value of Common Stock or other specific performance criteria determined appropriate by the Committee, or may be based upon the appreciation in the market value, book value, net profits or other measure of the value of a specified number of shares of Common Stock over a fixed period or periods determined by the Committee.</w:t>
      </w:r>
    </w:p>
    <w:p>
      <w:pPr>
        <w:spacing w:after="0" w:line="68" w:lineRule="exact"/>
        <w:rPr>
          <w:rFonts w:ascii="Times New Roman" w:cs="Times New Roman" w:eastAsia="Times New Roman" w:hAnsi="Times New Roman"/>
          <w:sz w:val="18"/>
          <w:szCs w:val="18"/>
          <w:color w:val="auto"/>
        </w:rPr>
      </w:pPr>
    </w:p>
    <w:p>
      <w:pPr>
        <w:ind w:left="4" w:right="60" w:firstLine="436"/>
        <w:spacing w:after="0" w:line="262" w:lineRule="auto"/>
        <w:tabs>
          <w:tab w:leader="none" w:pos="6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Stock Based Awards. </w:t>
      </w:r>
      <w:r>
        <w:rPr>
          <w:rFonts w:ascii="Times New Roman" w:cs="Times New Roman" w:eastAsia="Times New Roman" w:hAnsi="Times New Roman"/>
          <w:sz w:val="18"/>
          <w:szCs w:val="18"/>
          <w:color w:val="auto"/>
        </w:rPr>
        <w:t>The Committee shall have the right to grant such Awards based upon the Common Stock having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as the Board may determine, including, without limitation, the grant of shares based upon certain conditions, the grant of securities convertible into Common Stock, the grant of warrants to purchase Common Stock or grant Restricted Stock Units, and the grant of Awards with respect to partnership interests which are convertible into, exchangeable for or redeemable in shares of Common Stock.</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Provisions Applicable to Awards</w:t>
      </w:r>
    </w:p>
    <w:p>
      <w:pPr>
        <w:spacing w:after="0" w:line="117" w:lineRule="exact"/>
        <w:rPr>
          <w:rFonts w:ascii="Times New Roman" w:cs="Times New Roman" w:eastAsia="Times New Roman" w:hAnsi="Times New Roman"/>
          <w:sz w:val="18"/>
          <w:szCs w:val="18"/>
          <w:color w:val="auto"/>
        </w:rPr>
      </w:pPr>
    </w:p>
    <w:p>
      <w:pPr>
        <w:ind w:left="4" w:right="200" w:firstLine="436"/>
        <w:spacing w:after="0" w:line="262" w:lineRule="auto"/>
        <w:tabs>
          <w:tab w:leader="none" w:pos="6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Documentation</w:t>
      </w:r>
      <w:r>
        <w:rPr>
          <w:rFonts w:ascii="Times New Roman" w:cs="Times New Roman" w:eastAsia="Times New Roman" w:hAnsi="Times New Roman"/>
          <w:sz w:val="18"/>
          <w:szCs w:val="18"/>
          <w:color w:val="auto"/>
        </w:rPr>
        <w:t>. Each Award under the Plan shall be evidenced by a writing delivered to the Participant or agreement executed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(an “Award Agreement”) specifying the terms and conditions thereof and containing such other terms and conditions not inconsistent with the provisions of the Plan as the Committee considers necessary or advisable to achieve the purposes of the Plan or to comply with applicable tax and regulatory laws and accounting principles.</w:t>
      </w:r>
    </w:p>
    <w:p>
      <w:pPr>
        <w:spacing w:after="0" w:line="68" w:lineRule="exact"/>
        <w:rPr>
          <w:rFonts w:ascii="Times New Roman" w:cs="Times New Roman" w:eastAsia="Times New Roman" w:hAnsi="Times New Roman"/>
          <w:sz w:val="18"/>
          <w:szCs w:val="18"/>
          <w:color w:val="auto"/>
        </w:rPr>
      </w:pPr>
    </w:p>
    <w:p>
      <w:pPr>
        <w:ind w:left="4" w:right="160" w:firstLine="436"/>
        <w:spacing w:after="0" w:line="268" w:lineRule="auto"/>
        <w:tabs>
          <w:tab w:leader="none" w:pos="6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Committee Discretion</w:t>
      </w:r>
      <w:r>
        <w:rPr>
          <w:rFonts w:ascii="Times New Roman" w:cs="Times New Roman" w:eastAsia="Times New Roman" w:hAnsi="Times New Roman"/>
          <w:sz w:val="18"/>
          <w:szCs w:val="18"/>
          <w:color w:val="auto"/>
        </w:rPr>
        <w:t>. Each type of Award may be made alone, in addition to or in relation to any other Award. The terms of each type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need not be identical, and the Committee need not treat Participants uniformly. Except as otherwise provided by the Plan or a particular Award, any determination with respect to an Award may be made by the Committee at the time of grant or at any time thereafter.</w:t>
      </w:r>
    </w:p>
    <w:p>
      <w:pPr>
        <w:spacing w:after="0" w:line="62" w:lineRule="exact"/>
        <w:rPr>
          <w:rFonts w:ascii="Times New Roman" w:cs="Times New Roman" w:eastAsia="Times New Roman" w:hAnsi="Times New Roman"/>
          <w:sz w:val="18"/>
          <w:szCs w:val="18"/>
          <w:color w:val="auto"/>
        </w:rPr>
      </w:pPr>
    </w:p>
    <w:p>
      <w:pPr>
        <w:jc w:val="both"/>
        <w:ind w:left="4" w:right="140" w:firstLine="436"/>
        <w:spacing w:after="0" w:line="268" w:lineRule="auto"/>
        <w:tabs>
          <w:tab w:leader="none" w:pos="6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Dividends and Cash Awards</w:t>
      </w:r>
      <w:r>
        <w:rPr>
          <w:rFonts w:ascii="Times New Roman" w:cs="Times New Roman" w:eastAsia="Times New Roman" w:hAnsi="Times New Roman"/>
          <w:sz w:val="18"/>
          <w:szCs w:val="18"/>
          <w:color w:val="auto"/>
        </w:rPr>
        <w:t>. In the discretion of the Committee, any Award under the Plan may provide the Participant with (i) dividends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equivalents payable (in cash or in the form of Awards under the Plan) currently or deferred with or without interest and (ii) cash payments in lieu of or in addition to an Award.</w:t>
      </w:r>
    </w:p>
    <w:p>
      <w:pPr>
        <w:spacing w:after="0" w:line="62" w:lineRule="exact"/>
        <w:rPr>
          <w:rFonts w:ascii="Times New Roman" w:cs="Times New Roman" w:eastAsia="Times New Roman" w:hAnsi="Times New Roman"/>
          <w:sz w:val="18"/>
          <w:szCs w:val="18"/>
          <w:color w:val="auto"/>
        </w:rPr>
      </w:pPr>
    </w:p>
    <w:p>
      <w:pPr>
        <w:ind w:left="4" w:firstLine="436"/>
        <w:spacing w:after="0" w:line="268" w:lineRule="auto"/>
        <w:tabs>
          <w:tab w:leader="none" w:pos="6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The Committee shall determine the effect on an Award of the disability, death, retirement or other 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of a Participant and the extent to which, and the period during which, the Participant’s legal representative, guardian or Designated Beneficiary may receive payment of an Award or exercise rights thereunder.</w:t>
      </w:r>
    </w:p>
    <w:p>
      <w:pPr>
        <w:spacing w:after="0" w:line="62"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08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issued on or after January 1, 2020, notwithstanding any other provisions of the Plan or the applicable Award Agreement to the contrary, the provisions of Sections 8(e)(ii)-(iv) shall apply to Awards in the event of a Change in Control.</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Awards Assumed or Replaced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4"/>
          </w:cols>
          <w:pgMar w:left="436" w:top="266" w:right="479" w:bottom="1440" w:gutter="0" w:footer="0" w:header="0"/>
        </w:sectPr>
      </w:pPr>
    </w:p>
    <w:bookmarkStart w:id="10" w:name="page11"/>
    <w:bookmarkEnd w:id="10"/>
    <w:p>
      <w:pPr>
        <w:ind w:left="540" w:firstLine="408"/>
        <w:spacing w:after="0" w:line="253" w:lineRule="auto"/>
        <w:tabs>
          <w:tab w:leader="none" w:pos="11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provided in the Award Agreement, if a Participant is employed by the Company or one of its Affiliates on the date a Change in Control occurs and such employment is, within the 24 month period commencing on the effective date of such Change in Control, either involuntarily terminated by the Company or, if the Participant has an employment agreement which permits resignation for “good reason” the Participant resigns for “good reason” as defined in such employment agreement (each referred to as a “Qualifying Termination”), then immediately prior to such termination (A) each Award granted under this Plan to the Participant shall become immediately vested and fully exercisable and any restrictions applicable to the Award shall lapse; provided that any Performance Award shall be determined under subparagraph (3) below; and (B) if the Award is an Option or SAR, the Award shall remain exercisable until the expiration of the remaining term of the Award. The amount payable under clause (A) shall be paid in cash, shares or a combination thereof as provided for under the applicable Award Agreement within thirty (30) days following the date of the Participant’s Qualifying Termination (except to the extent that settlement of the Award must be made pursuant to its original schedule in order to comply with Section 409A of the Code), notwithstanding that the applicable performance period, retention period or other restrictions and conditions have not been completed or satisfied.</w:t>
      </w:r>
    </w:p>
    <w:p>
      <w:pPr>
        <w:spacing w:after="0" w:line="81" w:lineRule="exact"/>
        <w:rPr>
          <w:rFonts w:ascii="Times New Roman" w:cs="Times New Roman" w:eastAsia="Times New Roman" w:hAnsi="Times New Roman"/>
          <w:sz w:val="18"/>
          <w:szCs w:val="18"/>
          <w:color w:val="auto"/>
        </w:rPr>
      </w:pPr>
    </w:p>
    <w:p>
      <w:pPr>
        <w:ind w:left="540" w:right="360" w:firstLine="408"/>
        <w:spacing w:after="0" w:line="282" w:lineRule="auto"/>
        <w:tabs>
          <w:tab w:leader="none" w:pos="11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Award Agreement, the vesting and settlement of Performance Awards in connection with a Change in Control shall be made in accordance with the following:</w:t>
      </w:r>
    </w:p>
    <w:p>
      <w:pPr>
        <w:spacing w:after="0" w:line="53" w:lineRule="exact"/>
        <w:rPr>
          <w:rFonts w:ascii="Times New Roman" w:cs="Times New Roman" w:eastAsia="Times New Roman" w:hAnsi="Times New Roman"/>
          <w:sz w:val="18"/>
          <w:szCs w:val="18"/>
          <w:color w:val="auto"/>
        </w:rPr>
      </w:pPr>
    </w:p>
    <w:p>
      <w:pPr>
        <w:ind w:left="980" w:firstLine="391"/>
        <w:spacing w:after="0" w:line="256" w:lineRule="auto"/>
        <w:tabs>
          <w:tab w:leader="none" w:pos="153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payable with respect to Award shall be equal to the greater of (x) the amount payable if each of the Performance Measures (or, for Awards issued prior to June 1, 2026, Performance Goals) shall be deemed to be satisfied at the target payment level, provided the Award shall be prorated based on the total number of days during the performance period prior to date of the Participant’s Qualifying Termination in relation to the total number of days during the performance period, or (y) the amount payable based on the actual performance for each of the performance criteria through the date of the Participant’s Qualifying Termination.</w:t>
      </w:r>
    </w:p>
    <w:p>
      <w:pPr>
        <w:spacing w:after="0" w:line="79" w:lineRule="exact"/>
        <w:rPr>
          <w:rFonts w:ascii="Times New Roman" w:cs="Times New Roman" w:eastAsia="Times New Roman" w:hAnsi="Times New Roman"/>
          <w:sz w:val="18"/>
          <w:szCs w:val="18"/>
          <w:color w:val="auto"/>
        </w:rPr>
      </w:pPr>
    </w:p>
    <w:p>
      <w:pPr>
        <w:ind w:left="980" w:right="60" w:firstLine="391"/>
        <w:spacing w:after="0" w:line="258" w:lineRule="auto"/>
        <w:tabs>
          <w:tab w:leader="none" w:pos="154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payable under subparagraph (1) shall be paid in cash, shares or a combination thereof as provided for under the applicable Award Agreement within thirty (30) days following the date of the Participant’s Qualifying Termination (except to the extent that settlement of the Award must be made pursuant to its original schedule in order to comply with Section 409A of the Code), notwithstanding that the applicable performance period, retention period or other restrictions and conditions have not been completed or satisfied.</w:t>
      </w:r>
    </w:p>
    <w:p>
      <w:pPr>
        <w:spacing w:after="0" w:line="75" w:lineRule="exact"/>
        <w:rPr>
          <w:rFonts w:ascii="Times New Roman" w:cs="Times New Roman" w:eastAsia="Times New Roman" w:hAnsi="Times New Roman"/>
          <w:sz w:val="18"/>
          <w:szCs w:val="18"/>
          <w:color w:val="auto"/>
        </w:rPr>
      </w:pPr>
    </w:p>
    <w:p>
      <w:pPr>
        <w:ind w:firstLine="419"/>
        <w:spacing w:after="0" w:line="256" w:lineRule="auto"/>
        <w:tabs>
          <w:tab w:leader="none" w:pos="7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Awards Not Assumed or Replaced</w:t>
      </w:r>
      <w:r>
        <w:rPr>
          <w:rFonts w:ascii="Times New Roman" w:cs="Times New Roman" w:eastAsia="Times New Roman" w:hAnsi="Times New Roman"/>
          <w:sz w:val="18"/>
          <w:szCs w:val="18"/>
          <w:color w:val="auto"/>
        </w:rPr>
        <w:t>. For Awards issued on or after June 1, 2026, unless otherwise provide in the Award Agreement, to the extent outstanding Awards are not assumed, converted or replaced by the resulting entity in the Change in Control, then upon the Change in Control, such outstanding Awards that may be exercised shall become fully exercisable, all restrictions with respect to such outstanding Awards, other than for Performance Awards, shall lapse and the Award shall become vested and non-forfeitable, and for any outstanding Performance Awards the payout opportunities attainable under such Awards shall be deemed to have vested immediately prior to such Change in Control based on the greater of (i) actual performance through the closing date, or (ii) the target performance level.</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520"/>
          </w:cols>
          <w:pgMar w:left="880" w:top="270" w:right="499" w:bottom="1440" w:gutter="0" w:footer="0" w:header="0"/>
        </w:sectPr>
      </w:pPr>
    </w:p>
    <w:bookmarkStart w:id="11" w:name="page12"/>
    <w:bookmarkEnd w:id="11"/>
    <w:p>
      <w:pPr>
        <w:ind w:left="420" w:right="100" w:firstLine="419"/>
        <w:spacing w:after="0" w:line="258" w:lineRule="auto"/>
        <w:tabs>
          <w:tab w:leader="none" w:pos="11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foregoing the provisions of this Section 8(e), if any Award constitutes a “nonqualified deferred compensation plan” within the meaning of Section 409A of the Code, the timing of settlement of such Award pursuant to this Section 8(e) shall be in accordance with the settlement terms set forth in the applicable Award Agreement if such Change in Control fails to constitute a “change in the ownership of the corporation,” a “change in effective control of the corporation” or a “change in the ownership of a substantial portion of the assets of the corporation,” within the meaning of Section 409A(a)(2)(A)(v) of the Code.</w:t>
      </w:r>
    </w:p>
    <w:p>
      <w:pPr>
        <w:spacing w:after="0" w:line="75" w:lineRule="exact"/>
        <w:rPr>
          <w:rFonts w:ascii="Times New Roman" w:cs="Times New Roman" w:eastAsia="Times New Roman" w:hAnsi="Times New Roman"/>
          <w:sz w:val="18"/>
          <w:szCs w:val="18"/>
          <w:color w:val="auto"/>
        </w:rPr>
      </w:pPr>
    </w:p>
    <w:p>
      <w:pPr>
        <w:ind w:left="420" w:right="40" w:firstLine="419"/>
        <w:spacing w:after="0" w:line="254" w:lineRule="auto"/>
        <w:tabs>
          <w:tab w:leader="none" w:pos="10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for Awards issued prior to January 1, 2020, in order to preserve a Participant’s rights under an Award in the event of a change in control of the Company (as defined by the Committee), the Committee in its discretion may, at the time an Award is made or at any time thereafter, take one or more of the following actions: (i) provide for the acceleration of any time period relating to the exercise or payment of the Award, (ii) provide for payment to the Participant of cash or other property with a Fair Market Value equal to the amount that would have been received upon the exercise or payment of the Award had the Award been exercised or paid upon the change in control, (iii) adjust the terms of the Award in a manner determined by the Committee to reflect the change in control, (iv) cause the Award to be assumed, or new rights substituted therefor, by another entity, or (v) make such other provision as the Committee may consider equitable to Participants and in the best interests of the Company.</w:t>
      </w:r>
    </w:p>
    <w:p>
      <w:pPr>
        <w:spacing w:after="0" w:line="79" w:lineRule="exact"/>
        <w:rPr>
          <w:rFonts w:ascii="Times New Roman" w:cs="Times New Roman" w:eastAsia="Times New Roman" w:hAnsi="Times New Roman"/>
          <w:sz w:val="18"/>
          <w:szCs w:val="18"/>
          <w:color w:val="auto"/>
        </w:rPr>
      </w:pPr>
    </w:p>
    <w:p>
      <w:pPr>
        <w:ind w:left="-20" w:right="40" w:firstLine="436"/>
        <w:spacing w:after="0" w:line="268" w:lineRule="auto"/>
        <w:tabs>
          <w:tab w:leader="none" w:pos="6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Transferability</w:t>
      </w:r>
      <w:r>
        <w:rPr>
          <w:rFonts w:ascii="Times New Roman" w:cs="Times New Roman" w:eastAsia="Times New Roman" w:hAnsi="Times New Roman"/>
          <w:sz w:val="18"/>
          <w:szCs w:val="18"/>
          <w:color w:val="auto"/>
        </w:rPr>
        <w:t>. In the discretion of the Committee, any Award may be made transferable upon such terms and conditions and to such extent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Committee determines, provided that Incentive Stock Options may be transferable only to the extent permitted by the Code. The Committee may in its discretion waive any restriction on transferability.</w:t>
      </w:r>
    </w:p>
    <w:p>
      <w:pPr>
        <w:spacing w:after="0" w:line="62" w:lineRule="exact"/>
        <w:rPr>
          <w:rFonts w:ascii="Times New Roman" w:cs="Times New Roman" w:eastAsia="Times New Roman" w:hAnsi="Times New Roman"/>
          <w:sz w:val="18"/>
          <w:szCs w:val="18"/>
          <w:color w:val="auto"/>
        </w:rPr>
      </w:pPr>
    </w:p>
    <w:p>
      <w:pPr>
        <w:jc w:val="both"/>
        <w:ind w:left="-20" w:firstLine="436"/>
        <w:spacing w:after="0" w:line="262" w:lineRule="auto"/>
        <w:tabs>
          <w:tab w:leader="none" w:pos="6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The Committee may authorize the making of loans or cash payments to Participants in connection with the grant or exercise any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Plan, which loans may be secured by any security, including Common Stock, underlying or related to such Award (provided that the loan shall not exceed the Fair Market Value of the security subject to such Award), and which may be forgiven upon such terms and conditions as the Committee may establish at the time of such loan or at any time thereafter.</w:t>
      </w:r>
    </w:p>
    <w:p>
      <w:pPr>
        <w:spacing w:after="0" w:line="68" w:lineRule="exact"/>
        <w:rPr>
          <w:rFonts w:ascii="Times New Roman" w:cs="Times New Roman" w:eastAsia="Times New Roman" w:hAnsi="Times New Roman"/>
          <w:sz w:val="18"/>
          <w:szCs w:val="18"/>
          <w:color w:val="auto"/>
        </w:rPr>
      </w:pPr>
    </w:p>
    <w:p>
      <w:pPr>
        <w:ind w:left="-20" w:right="80" w:firstLine="436"/>
        <w:spacing w:after="0" w:line="257" w:lineRule="auto"/>
        <w:tabs>
          <w:tab w:leader="none" w:pos="6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The Participant shall pay to the Company, or make provision satisfactory to the Committee for payment of, any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to be withheld in respect of Awards under the Plan no later than the date of the event creating the tax liability. The Company and its Affiliates may, to the extent permitted by law, deduct any such tax obligations from any payment of any kind otherwise due to the Participant hereunder or otherwise. In addition, a Participant may direct the Company to satisfy such Participant’s tax obligations through the withholding of shares of Common Stock otherwise to be acquired upon the exercise of payment of an Award, but only to the extent such withholding does not cause a charge to the Company’s financial earnings.</w:t>
      </w:r>
    </w:p>
    <w:p>
      <w:pPr>
        <w:spacing w:after="0" w:line="74" w:lineRule="exact"/>
        <w:rPr>
          <w:rFonts w:ascii="Times New Roman" w:cs="Times New Roman" w:eastAsia="Times New Roman" w:hAnsi="Times New Roman"/>
          <w:sz w:val="18"/>
          <w:szCs w:val="18"/>
          <w:color w:val="auto"/>
        </w:rPr>
      </w:pPr>
    </w:p>
    <w:p>
      <w:pPr>
        <w:ind w:left="-20" w:right="60" w:firstLine="436"/>
        <w:spacing w:after="0" w:line="26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Foreign Nationals</w:t>
      </w:r>
      <w:r>
        <w:rPr>
          <w:rFonts w:ascii="Times New Roman" w:cs="Times New Roman" w:eastAsia="Times New Roman" w:hAnsi="Times New Roman"/>
          <w:sz w:val="18"/>
          <w:szCs w:val="18"/>
          <w:color w:val="auto"/>
        </w:rPr>
        <w:t>. Awards may be made to Participants who are foreign nationals or employed outside the United States on such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different from those specified in the Plan as the Committee considers necessary or advisable to achieve the purposes of the Plan or to comply with applicable laws.</w:t>
      </w:r>
    </w:p>
    <w:p>
      <w:pPr>
        <w:spacing w:after="0" w:line="62" w:lineRule="exact"/>
        <w:rPr>
          <w:rFonts w:ascii="Times New Roman" w:cs="Times New Roman" w:eastAsia="Times New Roman" w:hAnsi="Times New Roman"/>
          <w:sz w:val="18"/>
          <w:szCs w:val="18"/>
          <w:color w:val="auto"/>
        </w:rPr>
      </w:pPr>
    </w:p>
    <w:p>
      <w:pPr>
        <w:ind w:left="-20" w:right="100" w:firstLine="436"/>
        <w:spacing w:after="0" w:line="262"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of Award</w:t>
      </w:r>
      <w:r>
        <w:rPr>
          <w:rFonts w:ascii="Times New Roman" w:cs="Times New Roman" w:eastAsia="Times New Roman" w:hAnsi="Times New Roman"/>
          <w:sz w:val="18"/>
          <w:szCs w:val="18"/>
          <w:color w:val="auto"/>
        </w:rPr>
        <w:t>. Subject to Section 5(f), the Committee may amend, modify or terminate any outstanding Award, including substituting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therefor another Award of the same or a different type, changing the date of exercise or realization and converting an Incentive Stock Option to a Nonstatutory Stock Option and enter into and execute any repricing transaction including but not limited to reducing the exercise price of such Award. Any such action shall require the Participant’s consent unless: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80"/>
          </w:cols>
          <w:pgMar w:left="460" w:top="270" w:right="459" w:bottom="1440" w:gutter="0" w:footer="0" w:header="0"/>
        </w:sectPr>
      </w:pPr>
    </w:p>
    <w:bookmarkStart w:id="12" w:name="page13"/>
    <w:bookmarkEnd w:id="12"/>
    <w:p>
      <w:pPr>
        <w:jc w:val="both"/>
        <w:ind w:left="444" w:right="40" w:firstLine="419"/>
        <w:spacing w:after="0" w:line="261" w:lineRule="auto"/>
        <w:tabs>
          <w:tab w:leader="none" w:pos="108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termination of, or a reduction in the number of shares issuable under, an Option, any time period relating to the exercise of such Option or the eliminated portion, as the case may be, is waived or accelerated before such termination or reduction (and in such case the Committee may provide for the Participant to receive cash or other property equal to the net value that would have been received upon exercise of the terminated Option or the eliminated portion, as the case may be); or</w:t>
      </w:r>
    </w:p>
    <w:p>
      <w:pPr>
        <w:spacing w:after="0" w:line="71" w:lineRule="exact"/>
        <w:rPr>
          <w:rFonts w:ascii="Times New Roman" w:cs="Times New Roman" w:eastAsia="Times New Roman" w:hAnsi="Times New Roman"/>
          <w:sz w:val="18"/>
          <w:szCs w:val="18"/>
          <w:color w:val="auto"/>
        </w:rPr>
      </w:pPr>
    </w:p>
    <w:p>
      <w:pPr>
        <w:ind w:left="444" w:right="180" w:firstLine="419"/>
        <w:spacing w:after="0" w:line="282" w:lineRule="auto"/>
        <w:tabs>
          <w:tab w:leader="none" w:pos="113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Committee determines that the action, taking into account any related action, would not materially and adversely affect the Participant.</w:t>
      </w:r>
    </w:p>
    <w:p>
      <w:pPr>
        <w:spacing w:after="0" w:line="49" w:lineRule="exact"/>
        <w:rPr>
          <w:rFonts w:ascii="Times New Roman" w:cs="Times New Roman" w:eastAsia="Times New Roman" w:hAnsi="Times New Roman"/>
          <w:sz w:val="18"/>
          <w:szCs w:val="18"/>
          <w:color w:val="auto"/>
        </w:rPr>
      </w:pPr>
    </w:p>
    <w:p>
      <w:pPr>
        <w:ind w:left="4" w:right="140" w:firstLine="436"/>
        <w:spacing w:after="0" w:line="259" w:lineRule="auto"/>
        <w:tabs>
          <w:tab w:leader="none" w:pos="6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Limitations Applicable to Section 16 Persons</w:t>
      </w:r>
      <w:r>
        <w:rPr>
          <w:rFonts w:ascii="Times New Roman" w:cs="Times New Roman" w:eastAsia="Times New Roman" w:hAnsi="Times New Roman"/>
          <w:sz w:val="18"/>
          <w:szCs w:val="18"/>
          <w:color w:val="auto"/>
        </w:rPr>
        <w:t>. Notwithstanding any other provision of this Plan, any Option, Performance Award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or Restricted Stock or Restricted Stock Unit granted to a Reporting Person who is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and this Plan shall be deemed amended to the extent necessary to conform to such limitations.</w:t>
      </w:r>
    </w:p>
    <w:p>
      <w:pPr>
        <w:spacing w:after="0" w:line="71" w:lineRule="exact"/>
        <w:rPr>
          <w:rFonts w:ascii="Times New Roman" w:cs="Times New Roman" w:eastAsia="Times New Roman" w:hAnsi="Times New Roman"/>
          <w:sz w:val="18"/>
          <w:szCs w:val="18"/>
          <w:color w:val="auto"/>
        </w:rPr>
      </w:pPr>
    </w:p>
    <w:p>
      <w:pPr>
        <w:ind w:left="4" w:firstLine="436"/>
        <w:spacing w:after="0" w:line="275" w:lineRule="auto"/>
        <w:tabs>
          <w:tab w:leader="none" w:pos="65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Approval of Plan by Stockholders. </w:t>
      </w:r>
      <w:r>
        <w:rPr>
          <w:rFonts w:ascii="Times New Roman" w:cs="Times New Roman" w:eastAsia="Times New Roman" w:hAnsi="Times New Roman"/>
          <w:sz w:val="17"/>
          <w:szCs w:val="17"/>
          <w:color w:val="auto"/>
        </w:rPr>
        <w:t>This Plan will be submitted for the approval of the Company’s stockholders within twelve months after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date of the Board’s adoption of this Plan. All Options, Awards, Restricted Stock and Restricted Units granted under the Plan prior to this restatement, which was approved by Shareholders, shall not be effected by the following sentence. Options or other Awards may be granted and Restricted Stock or Restricted Stock Units may be awarded prior to such stockholder approval, provided that such Options or other Awards shall not be exercisable and such Restricted Stock or Restricted Stock Units shall not vest prior to the time when this Plan is approved by the stockholders, and provided further that if such approval has not been obtained at the end of said twelve (12) month period, all Options previously granted shall be deemed Non-Qualified Options.</w:t>
      </w:r>
    </w:p>
    <w:p>
      <w:pPr>
        <w:spacing w:after="0" w:line="316"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“Affiliate” means any business entity in which the Company owns directly or indirectly 50% or more of the total voting power or has a significant financial interest as determined by the Committee.</w:t>
      </w:r>
    </w:p>
    <w:p>
      <w:pPr>
        <w:spacing w:after="0" w:line="162"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“Award” means any cash bonus, Option, Stock Appreciation Right, Restricted Stock, Unrestricted Stock, Restricted Stock Unit or other Performance Awards granted under the Plan.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“Change in Control” means the occurrence of one of the following events: (a) a report is filed with the SEC on Schedule 13D or Schedule 14D-1 (or any successor schedule, form, or report), each as promulgated pursuant to the Exchange Act, disclosing that any “person” (as the term “person” is used in Section 13(d) or Section 14(d)(2) of the Exchange Act), other than any Permitted Transferee (as such term is defined in the certificate of incorporation of the Company), is or has become a beneficial owner, directly or indirectly, of securities of the Company representing 35% or more of the combined voting power of the Company’s then outstanding securities; (b) the Company is merged or consolidated with another corporation and, as a result thereof, securities representing less than 50% of the combined voting power of the surviving or resulting corporation’s securities (or of the securities of a parent corporation in case of a merger in which the surviving or resulting corporation becomes a wholly-owned subsidiary of the parent corporation) are owned in the aggregate by holders of the Company’s securities immediately before such merger or consolidation; (c) all or substantially all of the assets of the Company are sold in a single transaction or a series of related transactions to a single purchaser or a group of affiliated purchasers; or (d) during any period of 24 consecutive months, individuals who were members of the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4"/>
          </w:cols>
          <w:pgMar w:left="436" w:top="270" w:right="459" w:bottom="1440" w:gutter="0" w:footer="0" w:header="0"/>
        </w:sectPr>
      </w:pPr>
    </w:p>
    <w:bookmarkStart w:id="13" w:name="page14"/>
    <w:bookmarkEnd w:id="13"/>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 who are not employees (“Directors”) at the beginning of the period cease to constitute at least a majority of the Board unless the election, or nomination for election by the Company’s shareholders, of more than one half of any new Directors was approved by a vote of at least two-thirds of the Directors then still in office who were Directors at the beginning of the 24 month period.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provisions, to the extent that any payment or acceleration hereunder is subject to Section 409A of the Code as deferred compensation, the term Change in Control shall mean an event described in the foregoing definition of Change in Control that also constitutes a change in control event as defined in Treasury Regulation Section 1.409A-3(i)(5).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 from time to time, or any successor law, and any regulations thereunder.</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“Committee” means one or more committees each comprised of not less than two members of the Board appointed by the Board to administer the Plan or a specified portion thereof. Unless otherwise determined by the Board, if a Committee is authorized to grant Awards to a Reporting Person, each member shall be a “non-employee director” or the equivalent within the meaning of applicable Rule 16b-3 under the Exchange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“Common Stock” or “Stock” means the Class A Common Stock, $0.001 par value,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“Company” means Lamar Advertising Company, a Delaware corporation.</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“Designated Beneficiary” means the beneficiary designated by a Participant, in a manner determined by the Committee, to receive amounts due or exercise rights of the Participant in the event of the Participant’s death. In the absence of an effective designation by a Participant, “Designated Beneficiary” means the Participant’s estate.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 from time to time, or any successor law.</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“Fair Market Value” means, with respect to a share of Common Stock as of any date of determination, in the discretion of the Committee, (i) the closing price (on that date) of the Common Stock on the NASDAQ Stock Market, or any other principal national securities exchange the Common Stock is traded on; or (ii) the closing bid price (or average of bid prices) last quoted (on that date) by an established quotation service for over-the-counter securities, if the Common Stock is not reported on the NASDAQ Stock Market or another national securities exchange; or (iii) if shares of Common Stock are not publicly traded, the fair market value of such a share as determined by the Board in good faith after taking into consideration all facts which it deems appropriate and in accordance with applicable statutory and regulatory guidelines.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 means a person selected by the Committee to receive an Award under the Plan.</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“Performance Award” means a cash bonus, stock bonus or other performance or incentive award that is paid in cash, Common Stock or a combination of both.</w:t>
      </w:r>
    </w:p>
    <w:p>
      <w:pPr>
        <w:spacing w:after="0" w:line="162"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“Performance Measures” shall include, but not be limited to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0"/>
          </w:cols>
          <w:pgMar w:left="440" w:top="270" w:right="459" w:bottom="1440" w:gutter="0" w:footer="0" w:header="0"/>
        </w:sectPr>
      </w:pPr>
    </w:p>
    <w:bookmarkStart w:id="14" w:name="page15"/>
    <w:bookmarkEnd w:id="14"/>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“Reporting Person” means a person subject to Section 16 of the Exchange Act.</w:t>
      </w:r>
    </w:p>
    <w:p>
      <w:pPr>
        <w:spacing w:after="0" w:line="370"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Miscellaneous</w:t>
      </w:r>
    </w:p>
    <w:p>
      <w:pPr>
        <w:spacing w:after="0" w:line="117" w:lineRule="exact"/>
        <w:rPr>
          <w:rFonts w:ascii="Times New Roman" w:cs="Times New Roman" w:eastAsia="Times New Roman" w:hAnsi="Times New Roman"/>
          <w:sz w:val="18"/>
          <w:szCs w:val="18"/>
          <w:color w:val="auto"/>
        </w:rPr>
      </w:pPr>
    </w:p>
    <w:p>
      <w:pPr>
        <w:ind w:left="4" w:firstLine="436"/>
        <w:spacing w:after="0" w:line="259"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Right to Employment</w:t>
      </w:r>
      <w:r>
        <w:rPr>
          <w:rFonts w:ascii="Times New Roman" w:cs="Times New Roman" w:eastAsia="Times New Roman" w:hAnsi="Times New Roman"/>
          <w:sz w:val="18"/>
          <w:szCs w:val="18"/>
          <w:color w:val="auto"/>
        </w:rPr>
        <w:t>. No person shall have any claim or right to be granted an Award. Neither the adoption, maintenance, nor operation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 nor any Award hereunder shall confer upon any employee or consultant of the Company or of any Affiliate any right with respect to the continuance of his/her employment by or other service with the Company or any such Affiliate nor shall they interfere with the rights of the Company (or Affiliate) to terminate any employee at any time or otherwise change the terms of employment, including, without limitation, the right to promote, demote or otherwise re-assign any employee from one position to another within the Company or any Affiliate.</w:t>
      </w:r>
    </w:p>
    <w:p>
      <w:pPr>
        <w:spacing w:after="0" w:line="71" w:lineRule="exact"/>
        <w:rPr>
          <w:rFonts w:ascii="Times New Roman" w:cs="Times New Roman" w:eastAsia="Times New Roman" w:hAnsi="Times New Roman"/>
          <w:sz w:val="18"/>
          <w:szCs w:val="18"/>
          <w:color w:val="auto"/>
        </w:rPr>
      </w:pPr>
    </w:p>
    <w:p>
      <w:pPr>
        <w:ind w:left="4" w:firstLine="436"/>
        <w:spacing w:after="0" w:line="262"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Rights As Stockholder</w:t>
      </w:r>
      <w:r>
        <w:rPr>
          <w:rFonts w:ascii="Times New Roman" w:cs="Times New Roman" w:eastAsia="Times New Roman" w:hAnsi="Times New Roman"/>
          <w:sz w:val="18"/>
          <w:szCs w:val="18"/>
          <w:color w:val="auto"/>
        </w:rPr>
        <w:t>. Subject to the provisions of the applicable Award, no Participant or Designated Beneficiary shall have any rights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stockholder with respect to any shares of Common Stock to be distributed under the Plan until he or she becomes the holder thereof. A Participant to whom Restricted Stock, Unrestricted Stock or Restricted Stock Unit is awarded shall be considered a stockholder of the Company at the time of the Award except as otherwise provided in the applicable Award.</w:t>
      </w:r>
    </w:p>
    <w:p>
      <w:pPr>
        <w:spacing w:after="0" w:line="68" w:lineRule="exact"/>
        <w:rPr>
          <w:rFonts w:ascii="Times New Roman" w:cs="Times New Roman" w:eastAsia="Times New Roman" w:hAnsi="Times New Roman"/>
          <w:sz w:val="18"/>
          <w:szCs w:val="18"/>
          <w:color w:val="auto"/>
        </w:rPr>
      </w:pPr>
    </w:p>
    <w:p>
      <w:pPr>
        <w:ind w:left="4" w:right="100" w:firstLine="436"/>
        <w:spacing w:after="0" w:line="272" w:lineRule="auto"/>
        <w:tabs>
          <w:tab w:leader="none" w:pos="68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It is the intention of the Company that no Award shall be “deferred compensation” subject to Section 409A of the Code unless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to the extent that the Committee specifically determines otherwise and so provides in the terms of an Award Agreement, and the Plan and the terms and conditions of all Awards shall be interpreted accordingly. The terms and conditions governing any Awards that the Committee determines will be subject to Section 409A of the Code, including any rules for elective or mandatory deferral of the delivery of cash or Shares pursuant thereto, shall be set forth in the applicable Award Agreement, and shall comply in all respects with Section 409A of the Code. Notwithstanding any provision herein to the contrary, any Award issued under the Plan that constitutes a deferral of compensation under a “nonqualified deferred compensation plan” as defined under Section 409A(d)(1) of the Code and is not specifically designated as such by the Committee shall be modified or cancelled to comply with the requirements of Section 409A of the Code, including any rules for elective or mandatory deferral of the delivery of cash or Shares pursuant thereto.</w:t>
      </w:r>
    </w:p>
    <w:p>
      <w:pPr>
        <w:spacing w:after="0" w:line="63" w:lineRule="exact"/>
        <w:rPr>
          <w:rFonts w:ascii="Times New Roman" w:cs="Times New Roman" w:eastAsia="Times New Roman" w:hAnsi="Times New Roman"/>
          <w:sz w:val="17"/>
          <w:szCs w:val="17"/>
          <w:color w:val="auto"/>
        </w:rPr>
      </w:pPr>
    </w:p>
    <w:p>
      <w:pPr>
        <w:ind w:left="4" w:right="60" w:firstLine="436"/>
        <w:spacing w:after="0" w:line="262"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Forfeiture in Certain Circumstances (“Clawback”)</w:t>
      </w:r>
      <w:r>
        <w:rPr>
          <w:rFonts w:ascii="Times New Roman" w:cs="Times New Roman" w:eastAsia="Times New Roman" w:hAnsi="Times New Roman"/>
          <w:sz w:val="18"/>
          <w:szCs w:val="18"/>
          <w:color w:val="auto"/>
        </w:rPr>
        <w:t>. All Awards granted under the Plan will be subject to recoupment in accordance with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Clawback policy that the Company is specifically required to adopt pursuant to the listing standards of any national securities exchange or association on which the Company’s securities are listed or as is otherwise specifically required by the Dodd-Frank Wall Street Reform and Consumer Protection Act or other applicable law.</w:t>
      </w:r>
    </w:p>
    <w:p>
      <w:pPr>
        <w:spacing w:after="0" w:line="68" w:lineRule="exact"/>
        <w:rPr>
          <w:rFonts w:ascii="Times New Roman" w:cs="Times New Roman" w:eastAsia="Times New Roman" w:hAnsi="Times New Roman"/>
          <w:sz w:val="18"/>
          <w:szCs w:val="18"/>
          <w:color w:val="auto"/>
        </w:rPr>
      </w:pPr>
    </w:p>
    <w:p>
      <w:pPr>
        <w:ind w:left="4" w:right="60" w:firstLine="436"/>
        <w:spacing w:after="0" w:line="286"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Plan, as previously amended, was effective on January 1, 2020. This amendment and restatement of the Plan shall become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on June 1, 2026.</w:t>
      </w:r>
    </w:p>
    <w:p>
      <w:pPr>
        <w:spacing w:after="0" w:line="46" w:lineRule="exact"/>
        <w:rPr>
          <w:rFonts w:ascii="Times New Roman" w:cs="Times New Roman" w:eastAsia="Times New Roman" w:hAnsi="Times New Roman"/>
          <w:sz w:val="18"/>
          <w:szCs w:val="18"/>
          <w:color w:val="auto"/>
        </w:rPr>
      </w:pPr>
    </w:p>
    <w:p>
      <w:pPr>
        <w:ind w:left="4" w:right="380" w:firstLine="436"/>
        <w:spacing w:after="0" w:line="286" w:lineRule="auto"/>
        <w:tabs>
          <w:tab w:leader="none" w:pos="6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 subject to such stockholder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as the Board determines to be necessary or advisable.</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04"/>
          </w:cols>
          <w:pgMar w:left="436"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w:t>
      </w:r>
      <w:r>
        <w:rPr>
          <w:rFonts w:ascii="Times New Roman" w:cs="Times New Roman" w:eastAsia="Times New Roman" w:hAnsi="Times New Roman"/>
          <w:sz w:val="17"/>
          <w:szCs w:val="17"/>
          <w:b w:val="1"/>
          <w:bCs w:val="1"/>
          <w:i w:val="1"/>
          <w:iCs w:val="1"/>
          <w:color w:val="auto"/>
        </w:rPr>
        <w:t>Governing Law</w:t>
      </w:r>
      <w:r>
        <w:rPr>
          <w:rFonts w:ascii="Times New Roman" w:cs="Times New Roman" w:eastAsia="Times New Roman" w:hAnsi="Times New Roman"/>
          <w:sz w:val="17"/>
          <w:szCs w:val="17"/>
          <w:color w:val="auto"/>
        </w:rPr>
        <w:t>. The provisions of the Plan shall be governed by and interpreted in accordance with the laws of Delaware.</w:t>
      </w:r>
    </w:p>
    <w:p>
      <w:pPr>
        <w:sectPr>
          <w:pgSz w:w="11900" w:h="16838" w:orient="portrait"/>
          <w:cols w:equalWidth="0" w:num="1">
            <w:col w:w="9579"/>
          </w:cols>
          <w:pgMar w:left="880" w:top="266" w:right="1440" w:bottom="1440" w:gutter="0" w:footer="0" w:header="0"/>
        </w:sectPr>
      </w:pPr>
    </w:p>
    <w:p>
      <w:pPr>
        <w:spacing w:after="0" w:line="24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 * * *</w:t>
      </w:r>
    </w:p>
    <w:p>
      <w:pPr>
        <w:spacing w:after="0" w:line="15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9579"/>
          </w:cols>
          <w:pgMar w:left="880" w:top="266" w:right="1440"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ind w:left="4024"/>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2019 EMPLOYEE STOCK PURCHASE PLAN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(as proposed to be amended and restated May 14, 2026)</w:t>
      </w:r>
    </w:p>
    <w:p>
      <w:pPr>
        <w:spacing w:after="0" w:line="225" w:lineRule="exact"/>
        <w:rPr>
          <w:sz w:val="20"/>
          <w:szCs w:val="20"/>
          <w:color w:val="auto"/>
        </w:rPr>
      </w:pPr>
    </w:p>
    <w:p>
      <w:pPr>
        <w:ind w:left="184" w:hanging="184"/>
        <w:spacing w:after="0"/>
        <w:tabs>
          <w:tab w:leader="none" w:pos="18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This 2019 Employee Stock Purchase Plan (the “Plan”) is adopted by Lamar Advertising Company (the “Company”) to provide Eligible Employees who wish to become shareholders of the Company an opportunity to purchase shares of Class A Common Stock, par value $.001 per share, of the Company (“Common Stock”). The Plan is intended to qualify as an “employee stock purchase plan” under Section 423 of the Internal Revenue Code of 1986, as amended (the “Code”), and the provisions of the Plan shall be construed so as to extend and limit participation in a manner consistent with the requirements of Section 423; provided that, if and to the extent authorized by the Board, the fact that the Plan does not comply in all respects with the requirements of Section 423 shall not affect the operation of the Plan or the rights of Employees hereunder.</w:t>
      </w:r>
    </w:p>
    <w:p>
      <w:pPr>
        <w:spacing w:after="0" w:line="291" w:lineRule="exact"/>
        <w:rPr>
          <w:sz w:val="20"/>
          <w:szCs w:val="20"/>
          <w:color w:val="auto"/>
        </w:rPr>
      </w:pPr>
    </w:p>
    <w:p>
      <w:pPr>
        <w:ind w:left="444" w:right="9100" w:hanging="444"/>
        <w:spacing w:after="0" w:line="400" w:lineRule="auto"/>
        <w:tabs>
          <w:tab w:leader="none" w:pos="184"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Certain Definitions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used in this Plan:</w:t>
      </w:r>
    </w:p>
    <w:p>
      <w:pPr>
        <w:ind w:left="4" w:right="400" w:firstLine="436"/>
        <w:spacing w:after="0" w:line="282" w:lineRule="auto"/>
        <w:tabs>
          <w:tab w:leader="none" w:pos="6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 and “Committee” means the Compensation Committee of the Board or such other committee as the Board may appoint from time to time to administer the Plan.</w:t>
      </w:r>
    </w:p>
    <w:p>
      <w:pPr>
        <w:spacing w:after="0" w:line="53"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“Coordinator” means the officer of the Company or other person charged with day-to-day supervision of the Plan as appointed from time to time by the Board or the Committee.</w:t>
      </w:r>
    </w:p>
    <w:p>
      <w:pPr>
        <w:spacing w:after="0" w:line="53"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Beneficiary” means a person designated by an Employee in the manner prescribed by the Committee or the Coordinator to receive certain benefits provided in this Plan in the event of the death of the Employee.</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 with respect to any Offering hereunder means any Employee who, as of the Offering Commencement Date for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w:t>
      </w:r>
    </w:p>
    <w:p>
      <w:pPr>
        <w:spacing w:after="0" w:line="98"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 Full-time, Part-time 3, or Part-time 2 Employee of the Company or any of its Subsidiaries for not less than twelve months;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immediately after any right to acquire Shares in such Offering is granted, own stock or rights to purchase stock possessing five percent (5%) or more of the total combined voting power or value of all classes of stock of the Company or of any subsidiary corporation, determined in accordance with Section 423.</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7" w:name="page18"/>
    <w:bookmarkEnd w:id="17"/>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foregoing requirements of this section, an Employee covered by a collective bargaining agreement will be considered eligible for participation in the Plan unless the labor organization representing such Employee in collective bargaining has made an affirmative decision on the part of the applicable labor organization not to participate in the Plan. To the extent an individual becomes an employee of the Company or any of its subsidiaries in connection with an acquisition, the following shall apply: (i) if the acquisition is structured as a stock or equity transaction, each individual will be credited with service with the acquired company, and (ii) if the acquisition is structured as an asset transaction, each individual will not be credited with service with the acquired business unless expressly provided in the applicable purchase agreement.</w:t>
      </w:r>
    </w:p>
    <w:p>
      <w:pPr>
        <w:spacing w:after="0" w:line="79" w:lineRule="exact"/>
        <w:rPr>
          <w:sz w:val="20"/>
          <w:szCs w:val="20"/>
          <w:color w:val="auto"/>
        </w:rPr>
      </w:pPr>
    </w:p>
    <w:p>
      <w:pPr>
        <w:jc w:val="both"/>
        <w:ind w:right="80" w:firstLine="436"/>
        <w:spacing w:after="0" w:line="266"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 employee (as that term is used in Section 423) of the Company or any of its Subsidiaries. For purposes of this Plan, the employment relationship shall be treated as continuing intact while the individual is on military leave, sick leave, or other leave of absence approved by the Company or a Subsidiary that meets the requirements of Treasury Regulation Section 1.421-1(h)(2).</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of a Share shall mean the fair market value of a share of Common Stock, as determined by the Committee.</w:t>
      </w:r>
    </w:p>
    <w:p>
      <w:pPr>
        <w:spacing w:after="0" w:line="117"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“Full-time Employee” is an Employee whose customary employment is for 40 hours per week in the calendar year during which the respective Offering Commencement Date occurs.</w:t>
      </w:r>
    </w:p>
    <w:p>
      <w:pPr>
        <w:spacing w:after="0" w:line="53"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“Part-time 3 Employee” is an Employee whose customary employment is for 30-39 hours per week in the calendar year during which the respective Offering Commencement Date occurs.</w:t>
      </w:r>
    </w:p>
    <w:p>
      <w:pPr>
        <w:spacing w:after="0" w:line="53" w:lineRule="exact"/>
        <w:rPr>
          <w:rFonts w:ascii="Times New Roman" w:cs="Times New Roman" w:eastAsia="Times New Roman" w:hAnsi="Times New Roman"/>
          <w:sz w:val="18"/>
          <w:szCs w:val="18"/>
          <w:color w:val="auto"/>
        </w:rPr>
      </w:pPr>
    </w:p>
    <w:p>
      <w:pPr>
        <w:ind w:right="460" w:firstLine="436"/>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“Part-time 2 Employee” is an Employee whose customary employment is for 20-29 hours per week in the calendar year during which the respective Offering Commencement Date occurs.</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is an offering of Shares pursuant to Section 5 of the Plan.</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Commencement Date” means the date on which an Offering under the Plan commences, and “Offering Termination Date” means the date on which an Offering under the Plan terminates.</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Date” means each date on which the rights granted under the Plan may be exercised for the purchase of Shares.</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423” and subdivisions thereof refer to Section 423 of the Code or any successor provision(s).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means shares of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8" w:name="page19"/>
    <w:bookmarkEnd w:id="18"/>
    <w:p>
      <w:pPr>
        <w:ind w:left="4" w:right="120" w:firstLine="436"/>
        <w:spacing w:after="0" w:line="282" w:lineRule="auto"/>
        <w:tabs>
          <w:tab w:leader="none" w:pos="6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means a subsidiary corporation, as defined in Section 424 of the Code, of the Company the Employees of which are designated by the Board of Directors or the Committee as eligible to participate in the Plan.</w:t>
      </w:r>
    </w:p>
    <w:p>
      <w:pPr>
        <w:spacing w:after="0" w:line="26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 of the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Committee shall administer, interpret and apply all provisions of the Plan as it deems necessary or appropriate, subject, however, at all times to the final jurisdiction of the Board of Directors. The Board may in any instance perform any of the functions of the Committee hereunder. The Committee may delegate administrative responsibilities to the Coordinator, who shall, for matters involving the Plan, be an ex officio member of the Committee. Determinations made by the Committee and approved by the Board of Directors with respect to any provision of the Plan or matter arising in connection therewith shall be final, conclusive and binding upon the Company and upon all participants, their heirs or legal representatives. The Committee may adopt rules or procedures relating to the operation and administration of the Plan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withholding procedures and handling of share certificates. The Committee may also adopt sub-plans applicable to particular designated Subsidiaries or locations, and, with respect to Subsidiaries outside the United States, determine that a sub-plan shall not be considered to be part of an “employee stock purchase plan” under Section 423.</w:t>
      </w:r>
    </w:p>
    <w:p>
      <w:pPr>
        <w:spacing w:after="0" w:line="298" w:lineRule="exact"/>
        <w:rPr>
          <w:sz w:val="20"/>
          <w:szCs w:val="20"/>
          <w:color w:val="auto"/>
        </w:rPr>
      </w:pPr>
    </w:p>
    <w:p>
      <w:pPr>
        <w:ind w:left="184" w:hanging="184"/>
        <w:spacing w:after="0"/>
        <w:tabs>
          <w:tab w:leader="none" w:pos="18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3"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number of Shares that may be purchased upon exercise of rights granted under the Plan shall be equal to (a) the number of Shares remaining available on the Plan’s restatement date, plus (b) 500,000 Shares plus (c) an annual increase to be added on the first day of each fiscal year of the Company beginning with the 2020 fiscal year equal to the least of (i) 500,000 Shares, (ii) one-tenth of one percent of the total number of Shares outstanding on the last day of the preceding fiscal year, and (iii) a lesser amount determined by the Board. Appropriate adjustments in such amount, the number of Shares covered by outstanding rights granted hereunder, the securities that may be purchased hereunder, the Exercise Price, and the maximum number of Shares or other securities that an employee may purchase (pursuant to Section 8 below) shall be made to give effect to any mergers, consolidations, reorganizations, recapitalizations, stock splits, stock dividends or other relevant changes in the capitalization of the Company occurring after the original effective date of the Plan; provided that any fractional Share otherwise issuable hereunder as a result of such an adjustment shall be adjusted downward to the nearest full Share. Any agreement of merger or consolidation involving the Company will include appropriate provisions for protection of the then existing rights of participating employees under the Plan. Either authorized and unissued Shares or treasury Shares may be purchased under the Plan. The Committee may impose restrictions on transfer on Shares purchased under the Plan. If for any reason any right under the Plan terminates in whole or in part, Shares subject to such terminated right may again be subjected to a right under the Plan.</w:t>
      </w:r>
    </w:p>
    <w:p>
      <w:pPr>
        <w:spacing w:after="0" w:line="12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19" w:name="page20"/>
    <w:bookmarkEnd w:id="19"/>
    <w:p>
      <w:pPr>
        <w:ind w:left="4" w:right="60" w:firstLine="436"/>
        <w:spacing w:after="0" w:line="254"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Corporate Transaction, each outstanding right to purchase Shares will be equitably adjusted and assumed or an equivalent right to purchase Shares substituted by the successor corporation or a parent or subsidiary of the successor corporation. In the event that the successor corporation in a Corporate Transaction does not assume or substitute for the purchase right or the successor corporation is not a publicly traded corporation, the then-current Offering shall be shortened by setting a new Purchase Date on which the Offering shall end. The new Purchase Date shall occur before the date of the Corporate Transaction. Before the new Purchase Date, the Committee shall provide each participating Employee with written notice, which may be electronic, of the new Purchase Date and that the participating Employee’s right to purchase Shares shall be exercised automatically on such date, unless prior to such date, the participating Employee has withdrawn from the Offering in accordance with Section 5. For purposes of this Section 4, “Corporate Transaction” means a merger, consolidation, acquisition of property or stock, separation, reorganization, or other corporate event described in Code Section 424.</w:t>
      </w:r>
    </w:p>
    <w:p>
      <w:pPr>
        <w:spacing w:after="0" w:line="80"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in the event of a proposed dissolution or liquidation of the Company, any Offering then in progress shall be shortened by setting a new Purchase Date and the Offering shall end immediately before the proposed dissolution or liquidation. The new Purchase Date shall be before the date of the Company’s proposed dissolution or liquidation. Before the new Purchase Date, the Committee shall provide each participating Employee with written notice, which may be electronic, of the new Purchase Date and that the participating Employee’s right to purchase Shares shall be exercised automatically on such date, unless prior to such date, the participating Employee has withdrawn from the Offering in accordance with Section 5.</w:t>
      </w:r>
    </w:p>
    <w:p>
      <w:pPr>
        <w:spacing w:after="0" w:line="29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Offerings; Participation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left="4" w:right="240" w:firstLine="436"/>
        <w:spacing w:after="0" w:line="261"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by action of the Committee, will grant rights to purchase Shares to Eligible Employees pursuant to one or more Offerings, each having an Offering Commencement Date, an Offering Termination Date, and one or more Purchase Dates as designated by the Committee. No Offering may last longer than twenty-seven (27) months or such longer period as may then be consistent with Section 423. The Committee may limit the number of Shares issuable in any Offering, either before or during such Offering.</w:t>
      </w:r>
    </w:p>
    <w:p>
      <w:pPr>
        <w:spacing w:after="0" w:line="71"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each Offering shall be limited to Eligible Employees who elect to participate in such Offering in the manner, and within the time limitations, established by the Committee. No person otherwise eligible to participate in any Offering under the Plan shall be entitled to participate if he or she has elected not to participate. Any such election not to participate may be revoked only with the consent of the Committee.</w:t>
      </w:r>
    </w:p>
    <w:p>
      <w:pPr>
        <w:spacing w:after="0" w:line="67"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has elected to participate in an Offering may make such changes in the level of payroll deductions as the Committee may permit from time to time, or may withdraw from such Offering, by giving written notice to the Company before any Purchase Date. No Employee who has withdrawn from participating in an Offering may resume participation in the same Offering, but he or she may participate in any subsequent Offering if otherwise eligible.</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20" w:name="page21"/>
    <w:bookmarkEnd w:id="20"/>
    <w:p>
      <w:pPr>
        <w:ind w:left="4" w:right="100" w:firstLine="436"/>
        <w:spacing w:after="0" w:line="266" w:lineRule="auto"/>
        <w:tabs>
          <w:tab w:leader="none" w:pos="6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termination of a participating Employee’s employment for any reason, including retirement but excluding death or disability (as defined in Section 22(e)(3) of the Code) while in the employ of the Company or a Subsidiary, such Employee will be deemed to have withdrawn from participation in all pending Offerings to the extent administratively feasible.</w:t>
      </w:r>
    </w:p>
    <w:p>
      <w:pPr>
        <w:spacing w:after="0" w:line="67"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a participating Employee’s employment because of disability or death, the Employee or his or her Designated Beneficiary, if any, as the case may be, shall have the right to elect, with respect to each Offering in which the Employee was then participating, by written notice given to the Coordinator within 30 days after the date of termination of employment (but not later than the next applicable Purchase Date for each Offering), either (i) to withdraw from such Offering or (ii) to exercise the Employee’s right to purchase Shares on the next Purchase Date of such Offering to the extent of the accumulated payroll deductions in the Employee’s account at the date of termination of employment. If no such election with respect to any Offering is made within such period, the Employee shall be deemed to have withdrawn from such Offering on the date of termination of employment. The foregoing election is not available to any person, such as a legal representative, as such, other than the Employee or a Designated Beneficiary.</w:t>
      </w:r>
    </w:p>
    <w:p>
      <w:pPr>
        <w:spacing w:after="0" w:line="83" w:lineRule="exact"/>
        <w:rPr>
          <w:rFonts w:ascii="Times New Roman" w:cs="Times New Roman" w:eastAsia="Times New Roman" w:hAnsi="Times New Roman"/>
          <w:sz w:val="18"/>
          <w:szCs w:val="18"/>
          <w:color w:val="auto"/>
        </w:rPr>
      </w:pPr>
    </w:p>
    <w:p>
      <w:pPr>
        <w:ind w:left="4" w:right="120" w:firstLine="436"/>
        <w:spacing w:after="0" w:line="255" w:lineRule="auto"/>
        <w:tabs>
          <w:tab w:leader="none" w:pos="6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discretion of the Coordinator, if a participating Employee is granted a paid leave of absence, payroll deductions on behalf of the participating Employee will continue and any amounts credited to the participating Employee’s contribution account may be used to purchase shares of Common Stock as provided under the Plan. If a participating Employee is granted an unpaid leave of absence, payroll deductions on behalf of the participating Employee will be discontinued and no other contributions will be permitted (unless otherwise determined by the Coordinator or required by applicable law), but any amounts then credited to the participating Employee’s contribution account may be used to purchase shares of Common Stock on the next applicable Purchase Date. Unless otherwise required by statute, in the event a participating Employee is on a leave of absence for a period exceeding six months, such Employee will not be automatically enrolled in the Plan during any subsequent Offering.</w:t>
      </w:r>
    </w:p>
    <w:p>
      <w:pPr>
        <w:spacing w:after="0" w:line="80"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a participating Employee may purchase in an Offering under this Plan may be reduced if the Offering is oversubscribed. No right to purchase Shares granted under this Plan shall permit a participating Employee to purchase Shares that, if added together with the total number of Shares purchased by all other participating Employees in such Offering, would exceed the total number of Shares remaining available under this Plan. If the Committee determines that, on a particular Purchase Date, the number of Shares with respect to which rights to purchase Shares are to be exercised exceeds the number of Shares then available under this Plan, the Company shall make a pro rata allocation of the Shares remaining available for purchase in as uniform a manner as practicable and as the Committee determines to be equitable.</w:t>
      </w:r>
    </w:p>
    <w:p>
      <w:pPr>
        <w:spacing w:after="0" w:line="291" w:lineRule="exact"/>
        <w:rPr>
          <w:sz w:val="20"/>
          <w:szCs w:val="20"/>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60" w:firstLine="440"/>
        <w:spacing w:after="0" w:line="276" w:lineRule="auto"/>
        <w:rPr>
          <w:sz w:val="20"/>
          <w:szCs w:val="20"/>
          <w:color w:val="auto"/>
        </w:rPr>
      </w:pPr>
      <w:r>
        <w:rPr>
          <w:rFonts w:ascii="Times New Roman" w:cs="Times New Roman" w:eastAsia="Times New Roman" w:hAnsi="Times New Roman"/>
          <w:sz w:val="17"/>
          <w:szCs w:val="17"/>
          <w:color w:val="auto"/>
        </w:rPr>
        <w:t>The rights granted under the Plan shall be exercised and Shares shall be purchased at a price per Share (the “Exercise Price”) determined by the Committee from time to time; provided that the Exercise Price shall not be less than eighty-five percent (85%) of the Fair Market Value of a Share on</w:t>
      </w:r>
    </w:p>
    <w:p>
      <w:pPr>
        <w:spacing w:after="0" w:line="1" w:lineRule="exact"/>
        <w:rPr>
          <w:sz w:val="20"/>
          <w:szCs w:val="20"/>
          <w:color w:val="auto"/>
        </w:rPr>
      </w:pPr>
    </w:p>
    <w:p>
      <w:pPr>
        <w:ind w:left="5464" w:right="3460" w:hanging="5464"/>
        <w:spacing w:after="0" w:line="433" w:lineRule="auto"/>
        <w:tabs>
          <w:tab w:leader="none" w:pos="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Offering Commencement Date or (b) the respective Purchase Date, whichever is lower. 5</w:t>
      </w:r>
    </w:p>
    <w:p>
      <w:pPr>
        <w:sectPr>
          <w:pgSz w:w="11900" w:h="16838" w:orient="portrait"/>
          <w:cols w:equalWidth="0" w:num="1">
            <w:col w:w="11024"/>
          </w:cols>
          <w:pgMar w:left="436" w:top="270" w:right="439" w:bottom="1440" w:gutter="0" w:footer="0" w:header="0"/>
        </w:sectPr>
      </w:pPr>
    </w:p>
    <w:bookmarkStart w:id="21" w:name="page22"/>
    <w:bookmarkEnd w:id="21"/>
    <w:p>
      <w:pPr>
        <w:ind w:left="184" w:hanging="184"/>
        <w:spacing w:after="0"/>
        <w:tabs>
          <w:tab w:leader="none" w:pos="18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Rights; Method of Payment</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61" w:lineRule="auto"/>
        <w:tabs>
          <w:tab w:leader="none" w:pos="6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Employees may pay for Shares purchased upon exercise of rights granted hereunder solely through regular payroll deductions. No interest shall be paid upon payroll deductions (whether or not used to purchase Shares) unless specifically provided for by the Committee. All payroll deductions received or held by the Company under this Plan may be used by the Company for any corporate purpose, and the Company shall not be obligated to segregate such amounts.</w:t>
      </w:r>
    </w:p>
    <w:p>
      <w:pPr>
        <w:spacing w:after="0" w:line="71"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limitation on purchases under the Plan, and unless the Employee has previously withdrawn from the respective Offering, rights granted to a participating Employee under the Plan will be exercised automatically on the Purchase Date of the respective Offering coinciding with the Offering Termination Date, and the Committee may provide that such rights may at the election of the Employee be exercised on one or more other Purchase Dates designated by the Committee within the period of the Offering, for the purchase of the number of Shares that may be purchased at the applicable Exercise Price with the accumulated payroll deductions as of the respective Purchase Date. Fractional Shares will be issued under the Plan, unless the Committee determines otherwise. If fractional Shares are not issued, any amount that would otherwise have been applied to the purchase of a fractional Share shall be retained and applied to the purchase of Shares in the following Offering unless the respective Employee elects otherwise. The Company will deliver to each participating Employee or to an account of the participating Employee designated by the Committee evidence of ownership of the shares of Common Stock purchased within a reasonable time after the Purchase Date in such form as the Committee determines will give the participating Employee full ownership of and rights to transfer the Shares. The Committee may require that the participating Employee hold such Shares in an account of the participating Employee designated by the Committee.</w:t>
      </w:r>
    </w:p>
    <w:p>
      <w:pPr>
        <w:spacing w:after="0" w:line="83"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withheld from the Employee’s compensation that are not used for the purchase of Shares, whether because of such Employee’s withdrawal from participation in an Offering (voluntarily, upon termination of employment, or otherwise) or for any other reason, except as provided in Section 7(b), shall be repaid to the Employee or his or her Designated Beneficiary or legal representative, as applicable, within a reasonable time thereafter.</w:t>
      </w:r>
    </w:p>
    <w:p>
      <w:pPr>
        <w:spacing w:after="0" w:line="7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offer, sell and deliver Shares under the Plan at any time is subject to (i) the approval of any governmental authority required in connection with the authorized issuance or sale of such Shares, (ii) satisfaction of the listing requirements of any national securities exchange or securities market on which the Common Stock is then listed, and (iii) compliance, in the opinion of the Company’s counsel, with all applicable federal and state securities and other laws.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22" w:name="page23"/>
    <w:bookmarkEnd w:id="22"/>
    <w:p>
      <w:pPr>
        <w:ind w:left="184" w:hanging="184"/>
        <w:spacing w:after="0"/>
        <w:tabs>
          <w:tab w:leader="none" w:pos="18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Limitations on Purchase Rights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0" w:firstLine="436"/>
        <w:spacing w:after="0" w:line="258" w:lineRule="auto"/>
        <w:tabs>
          <w:tab w:leader="none" w:pos="68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Plan or any other employee stock purchase plan of the Company or any subsidiary (collectively, “Other Plans”) to the contrary notwithstanding, no Employee shall be granted the right to purchase Common Stock (or other stock of the Company and any subsidiary) under the Plan and all Other Plans at a rate that exceeds an aggregate of $25,000 (or such other maximum as may be prescribed from time to time by Section 423) in Fair Market Value of such stock (determined at the time the rights are granted, and which with respect to the Plan, will be determined as of their respective Offering Commencement Dates) for each calendar year in which any such right is outstanding.</w:t>
      </w:r>
    </w:p>
    <w:p>
      <w:pPr>
        <w:spacing w:after="0" w:line="7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participation in any one or a combination of Offerings under the Plan shall not exceed such additional limits as the Committee may from time to time impose.</w:t>
      </w:r>
    </w:p>
    <w:p>
      <w:pPr>
        <w:spacing w:after="0" w:line="26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Each participating Employee shall pay to the Company or the applicable Subsidiary, or make provision satisfactory to the Committee for payment of, any taxes required by law to be withheld in respect of the purchase or disposition of Shares no later than the date of the event creating the tax liability. In the Committee’s discretion and subject to applicable law, such tax obligations may be paid in whole or in part by delivery of Shares to the Company, including Shares purchased under the Plan, valued at Fair Market Value on the date of delivery. The Company or the applicable Subsidiary may, to the extent permitted by law, deduct any such tax obligations from any payment of any kind otherwise due to the Employee or withhold Shares purchased hereunder, which shall be valued at Fair Market Value on the date of withholding.</w:t>
      </w:r>
    </w:p>
    <w:p>
      <w:pPr>
        <w:spacing w:after="0" w:line="291" w:lineRule="exact"/>
        <w:rPr>
          <w:sz w:val="20"/>
          <w:szCs w:val="20"/>
          <w:color w:val="auto"/>
        </w:rPr>
      </w:pPr>
    </w:p>
    <w:p>
      <w:pPr>
        <w:ind w:left="264" w:hanging="264"/>
        <w:spacing w:after="0"/>
        <w:tabs>
          <w:tab w:leader="none" w:pos="26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Participants’ Rights as Shareholders and Employees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120" w:firstLine="436"/>
        <w:spacing w:after="0" w:line="282" w:lineRule="auto"/>
        <w:tabs>
          <w:tab w:leader="none" w:pos="68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participating Employee shall have any rights as a shareholder in the Shares covered by a right granted hereunder until such right has been exercised, full payment has been made for such Shares, and the Share certificate is actually issued.</w:t>
      </w:r>
    </w:p>
    <w:p>
      <w:pPr>
        <w:spacing w:after="0" w:line="5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adoption, maintenance, nor operation of the Plan nor any grant of rights hereunder shall entitle any Employee to continued employment or other service with the Company or any Subsidiary or restrict the right of any of such entities to terminate such employment or service or otherwise change the terms of such employment or service at any time or for any reason</w:t>
      </w:r>
    </w:p>
    <w:p>
      <w:pPr>
        <w:spacing w:after="0" w:line="2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Not Transferable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Rights under the Plan are not assignable or transferable by a participating Employee other than by will or the laws of descent and distribution and, during the Employee’s lifetime, are exercisable only by the Employee. The Company may treat any attempted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assignment as an election to withdraw from all pending Offerings.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23" w:name="page24"/>
    <w:bookmarkEnd w:id="23"/>
    <w:p>
      <w:pPr>
        <w:ind w:left="264" w:hanging="264"/>
        <w:spacing w:after="0"/>
        <w:tabs>
          <w:tab w:leader="none" w:pos="2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to or Termination of the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Board shall have the right to amend, modify or terminate the Plan at any time without notice, subject to any stockholder approval that the Board determines to be necessary or advisable; provided that the rights of Employees hereunder with respect to any ongoing or completed Offering shall not be adversely affected.</w:t>
      </w:r>
    </w:p>
    <w:p>
      <w:pPr>
        <w:spacing w:after="0" w:line="280"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Subject to overriding federal law, the Plan shall be governed by and interpreted consistently with the laws of Delaware.</w:t>
      </w:r>
    </w:p>
    <w:p>
      <w:pPr>
        <w:spacing w:after="0" w:line="329" w:lineRule="exact"/>
        <w:rPr>
          <w:sz w:val="20"/>
          <w:szCs w:val="20"/>
          <w:color w:val="auto"/>
        </w:rPr>
      </w:pPr>
    </w:p>
    <w:p>
      <w:pPr>
        <w:ind w:left="264" w:hanging="264"/>
        <w:spacing w:after="0"/>
        <w:tabs>
          <w:tab w:leader="none" w:pos="26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 and Term</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This Plan originally became effective on July 1, 2019. No rights shall be granted under the Plan after July 1, 2036 (unless terminated earlier pursuant to the Plan).</w:t>
      </w:r>
    </w:p>
    <w:p>
      <w:pPr>
        <w:spacing w:after="0" w:line="162" w:lineRule="exact"/>
        <w:rPr>
          <w:sz w:val="20"/>
          <w:szCs w:val="20"/>
          <w:color w:val="auto"/>
        </w:rPr>
      </w:pPr>
    </w:p>
    <w:p>
      <w:pPr>
        <w:jc w:val="center"/>
        <w:ind w:right="-23"/>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xml:space="preserve">* </w:t>
      </w:r>
      <w:r>
        <w:rPr>
          <w:sz w:val="20"/>
          <w:szCs w:val="20"/>
          <w:color w:val="auto"/>
        </w:rPr>
        <w:tab/>
      </w:r>
      <w:r>
        <w:rPr>
          <w:rFonts w:ascii="Times New Roman" w:cs="Times New Roman" w:eastAsia="Times New Roman" w:hAnsi="Times New Roman"/>
          <w:sz w:val="13"/>
          <w:szCs w:val="13"/>
          <w:color w:val="auto"/>
        </w:rPr>
        <w:t>*    *</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decimal"/>
      <w:start w:val="3"/>
    </w:lvl>
  </w:abstractNum>
  <w:abstractNum w:abstractNumId="4">
    <w:nsid w:val="721DA317"/>
    <w:multiLevelType w:val="hybridMultilevel"/>
    <w:lvl w:ilvl="0">
      <w:lvlJc w:val="left"/>
      <w:lvlText w:val="%1."/>
      <w:numFmt w:val="decimal"/>
      <w:start w:val="4"/>
    </w:lvl>
    <w:lvl w:ilvl="1">
      <w:lvlJc w:val="left"/>
      <w:lvlText w:val="(%2)"/>
      <w:numFmt w:val="lowerLetter"/>
      <w:start w:val="1"/>
    </w:lvl>
  </w:abstractNum>
  <w:abstractNum w:abstractNumId="5">
    <w:nsid w:val="2443A85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6">
    <w:nsid w:val="2D1D5AE9"/>
    <w:multiLevelType w:val="hybridMultilevel"/>
    <w:lvl w:ilvl="0">
      <w:lvlJc w:val="left"/>
      <w:lvlText w:val="(%1)"/>
      <w:numFmt w:val="lowerLetter"/>
      <w:start w:val="61"/>
    </w:lvl>
    <w:lvl w:ilvl="1">
      <w:lvlJc w:val="left"/>
      <w:lvlText w:val="(%2)"/>
      <w:numFmt w:val="lowerRoman"/>
      <w:start w:val="2"/>
    </w:lvl>
    <w:lvl w:ilvl="2">
      <w:lvlJc w:val="left"/>
      <w:lvlText w:val="(%3)"/>
      <w:numFmt w:val="decimal"/>
      <w:start w:val="1"/>
    </w:lvl>
  </w:abstractNum>
  <w:abstractNum w:abstractNumId="7">
    <w:nsid w:val="6763845E"/>
    <w:multiLevelType w:val="hybridMultilevel"/>
    <w:lvl w:ilvl="0">
      <w:lvlJc w:val="left"/>
      <w:lvlText w:val="%1"/>
      <w:numFmt w:val="decimal"/>
      <w:start w:val="1"/>
    </w:lvl>
    <w:lvl w:ilvl="1">
      <w:lvlJc w:val="left"/>
      <w:lvlText w:val="(%2)"/>
      <w:numFmt w:val="lowerLetter"/>
      <w:start w:val="3"/>
    </w:lvl>
  </w:abstractNum>
  <w:abstractNum w:abstractNumId="8">
    <w:nsid w:val="75A2A8D4"/>
    <w:multiLevelType w:val="hybridMultilevel"/>
    <w:lvl w:ilvl="0">
      <w:lvlJc w:val="left"/>
      <w:lvlText w:val="%1."/>
      <w:numFmt w:val="decimal"/>
      <w:start w:val="5"/>
    </w:lvl>
    <w:lvl w:ilvl="1">
      <w:lvlJc w:val="left"/>
      <w:lvlText w:val="(%2)"/>
      <w:numFmt w:val="lowerLetter"/>
      <w:start w:val="1"/>
    </w:lvl>
  </w:abstractNum>
  <w:abstractNum w:abstractNumId="9">
    <w:nsid w:val="8EDBDAB"/>
    <w:multiLevelType w:val="hybridMultilevel"/>
    <w:lvl w:ilvl="0">
      <w:lvlJc w:val="left"/>
      <w:lvlText w:val="(%1)"/>
      <w:numFmt w:val="lowerLetter"/>
      <w:start w:val="9"/>
    </w:lvl>
    <w:lvl w:ilvl="1">
      <w:lvlJc w:val="left"/>
      <w:lvlText w:val="(%2)"/>
      <w:numFmt w:val="lowerLetter"/>
      <w:start w:val="2"/>
    </w:lvl>
  </w:abstractNum>
  <w:abstractNum w:abstractNumId="10">
    <w:nsid w:val="79838CB2"/>
    <w:multiLevelType w:val="hybridMultilevel"/>
    <w:lvl w:ilvl="0">
      <w:lvlJc w:val="left"/>
      <w:lvlText w:val="%1"/>
      <w:numFmt w:val="decimal"/>
      <w:start w:val="1"/>
    </w:lvl>
    <w:lvl w:ilvl="1">
      <w:lvlJc w:val="left"/>
      <w:lvlText w:val="(%2)"/>
      <w:numFmt w:val="lowerLetter"/>
      <w:start w:val="6"/>
    </w:lvl>
  </w:abstractNum>
  <w:abstractNum w:abstractNumId="11">
    <w:nsid w:val="4353D0CD"/>
    <w:multiLevelType w:val="hybridMultilevel"/>
    <w:lvl w:ilvl="0">
      <w:lvlJc w:val="left"/>
      <w:lvlText w:val="%1."/>
      <w:numFmt w:val="decimal"/>
      <w:start w:val="6"/>
    </w:lvl>
    <w:lvl w:ilvl="1">
      <w:lvlJc w:val="left"/>
      <w:lvlText w:val="(%2)"/>
      <w:numFmt w:val="lowerLetter"/>
      <w:start w:val="1"/>
    </w:lvl>
  </w:abstractNum>
  <w:abstractNum w:abstractNumId="12">
    <w:nsid w:val="B03E0C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
    <w:nsid w:val="189A769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
    <w:nsid w:val="54E49EB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5">
    <w:nsid w:val="71F32454"/>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16">
    <w:nsid w:val="2CA88611"/>
    <w:multiLevelType w:val="hybridMultilevel"/>
    <w:lvl w:ilvl="0">
      <w:lvlJc w:val="left"/>
      <w:lvlText w:val="%1"/>
      <w:numFmt w:val="lowerLetter"/>
      <w:start w:val="1"/>
    </w:lvl>
    <w:lvl w:ilvl="1">
      <w:lvlJc w:val="left"/>
      <w:lvlText w:val="(%2)"/>
      <w:numFmt w:val="lowerRoman"/>
      <w:start w:val="4"/>
    </w:lvl>
  </w:abstractNum>
  <w:abstractNum w:abstractNumId="17">
    <w:nsid w:val="836C40E"/>
    <w:multiLevelType w:val="hybridMultilevel"/>
    <w:lvl w:ilvl="0">
      <w:lvlJc w:val="left"/>
      <w:lvlText w:val="(%1)"/>
      <w:numFmt w:val="lowerLetter"/>
      <w:start w:val="6"/>
    </w:lvl>
    <w:lvl w:ilvl="1">
      <w:lvlJc w:val="left"/>
      <w:lvlText w:val="%2"/>
      <w:numFmt w:val="lowerRoman"/>
      <w:start w:val="1"/>
    </w:lvl>
  </w:abstractNum>
  <w:abstractNum w:abstractNumId="18">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3A95F874"/>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20">
    <w:nsid w:val="813864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1">
    <w:nsid w:val="1E7FF521"/>
    <w:multiLevelType w:val="hybridMultilevel"/>
    <w:lvl w:ilvl="0">
      <w:lvlJc w:val="left"/>
      <w:lvlText w:val="%1."/>
      <w:numFmt w:val="decimal"/>
      <w:start w:val="10"/>
    </w:lvl>
    <w:lvl w:ilvl="1">
      <w:lvlJc w:val="left"/>
      <w:lvlText w:val="(%2)"/>
      <w:numFmt w:val="lowerLetter"/>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
    <w:nsid w:val="6CEAF087"/>
    <w:multiLevelType w:val="hybridMultilevel"/>
    <w:lvl w:ilvl="0">
      <w:lvlJc w:val="left"/>
      <w:lvlText w:val="(%1)"/>
      <w:numFmt w:val="lowerLetter"/>
      <w:start w:val="5"/>
    </w:lvl>
  </w:abstractNum>
  <w:abstractNum w:abstractNumId="25">
    <w:nsid w:val="22221A70"/>
    <w:multiLevelType w:val="hybridMultilevel"/>
    <w:lvl w:ilvl="0">
      <w:lvlJc w:val="left"/>
      <w:lvlText w:val="%1"/>
      <w:numFmt w:val="decimal"/>
      <w:start w:val="1"/>
    </w:lvl>
    <w:lvl w:ilvl="1">
      <w:lvlJc w:val="left"/>
      <w:lvlText w:val="(%2)"/>
      <w:numFmt w:val="lowerLetter"/>
      <w:start w:val="15"/>
    </w:lvl>
  </w:abstractNum>
  <w:abstractNum w:abstractNumId="26">
    <w:nsid w:val="4516DDE9"/>
    <w:multiLevelType w:val="hybridMultilevel"/>
    <w:lvl w:ilvl="0">
      <w:lvlJc w:val="left"/>
      <w:lvlText w:val="%1."/>
      <w:numFmt w:val="decimal"/>
      <w:start w:val="3"/>
    </w:lvl>
    <w:lvl w:ilvl="1">
      <w:lvlJc w:val="left"/>
      <w:lvlText w:val="%2"/>
      <w:numFmt w:val="lowerLetter"/>
      <w:start w:val="1"/>
    </w:lvl>
  </w:abstractNum>
  <w:abstractNum w:abstractNumId="27">
    <w:nsid w:val="3006C83E"/>
    <w:multiLevelType w:val="hybridMultilevel"/>
    <w:lvl w:ilvl="0">
      <w:lvlJc w:val="left"/>
      <w:lvlText w:val="%1."/>
      <w:numFmt w:val="decimal"/>
      <w:start w:val="4"/>
    </w:lvl>
    <w:lvl w:ilvl="1">
      <w:lvlJc w:val="left"/>
      <w:lvlText w:val="(%2)"/>
      <w:numFmt w:val="lowerLetter"/>
      <w:start w:val="1"/>
    </w:lvl>
  </w:abstractNum>
  <w:abstractNum w:abstractNumId="28">
    <w:nsid w:val="614FD4A1"/>
    <w:multiLevelType w:val="hybridMultilevel"/>
    <w:lvl w:ilvl="0">
      <w:lvlJc w:val="left"/>
      <w:lvlText w:val="%1"/>
      <w:numFmt w:val="decimal"/>
      <w:start w:val="1"/>
    </w:lvl>
    <w:lvl w:ilvl="1">
      <w:lvlJc w:val="left"/>
      <w:lvlText w:val="(%2)"/>
      <w:numFmt w:val="lowerLetter"/>
      <w:start w:val="2"/>
    </w:lvl>
  </w:abstractNum>
  <w:abstractNum w:abstractNumId="29">
    <w:nsid w:val="419AC241"/>
    <w:multiLevelType w:val="hybridMultilevel"/>
    <w:lvl w:ilvl="0">
      <w:lvlJc w:val="left"/>
      <w:lvlText w:val="%1."/>
      <w:numFmt w:val="decimal"/>
      <w:start w:val="5"/>
    </w:lvl>
    <w:lvl w:ilvl="1">
      <w:lvlJc w:val="left"/>
      <w:lvlText w:val="(%2)"/>
      <w:numFmt w:val="lowerLetter"/>
      <w:start w:val="1"/>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decimal"/>
      <w:start w:val="6"/>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7"/>
    </w:lvl>
    <w:lvl w:ilvl="1">
      <w:lvlJc w:val="left"/>
      <w:lvlText w:val="(%2)"/>
      <w:numFmt w:val="lowerLetter"/>
      <w:start w:val="1"/>
    </w:lvl>
  </w:abstractNum>
  <w:abstractNum w:abstractNumId="34">
    <w:nsid w:val="77465F01"/>
    <w:multiLevelType w:val="hybridMultilevel"/>
    <w:lvl w:ilvl="0">
      <w:lvlJc w:val="left"/>
      <w:lvlText w:val="%1."/>
      <w:numFmt w:val="decimal"/>
      <w:start w:val="8"/>
    </w:lvl>
    <w:lvl w:ilvl="1">
      <w:lvlJc w:val="left"/>
      <w:lvlText w:val="(%2)"/>
      <w:numFmt w:val="lowerLetter"/>
      <w:start w:val="1"/>
    </w:lvl>
  </w:abstractNum>
  <w:abstractNum w:abstractNumId="35">
    <w:nsid w:val="7724C67E"/>
    <w:multiLevelType w:val="hybridMultilevel"/>
    <w:lvl w:ilvl="0">
      <w:lvlJc w:val="left"/>
      <w:lvlText w:val="%1."/>
      <w:numFmt w:val="decimal"/>
      <w:start w:val="10"/>
    </w:lvl>
    <w:lvl w:ilvl="1">
      <w:lvlJc w:val="left"/>
      <w:lvlText w:val="(%2)"/>
      <w:numFmt w:val="lowerLetter"/>
      <w:start w:val="1"/>
    </w:lvl>
  </w:abstractNum>
  <w:abstractNum w:abstractNumId="36">
    <w:nsid w:val="5C482A97"/>
    <w:multiLevelType w:val="hybridMultilevel"/>
    <w:lvl w:ilvl="0">
      <w:lvlJc w:val="left"/>
      <w:lvlText w:val="%1."/>
      <w:numFmt w:val="decimal"/>
      <w:start w:val="12"/>
    </w:lvl>
  </w:abstractNum>
  <w:abstractNum w:abstractNumId="37">
    <w:nsid w:val="2463B9EA"/>
    <w:multiLevelType w:val="hybridMultilevel"/>
    <w:lvl w:ilvl="0">
      <w:lvlJc w:val="left"/>
      <w:lvlText w:val="%1."/>
      <w:numFmt w:val="decimal"/>
      <w:start w:val="13"/>
    </w:lvl>
  </w:abstractNum>
  <w:abstractNum w:abstractNumId="38">
    <w:nsid w:val="5E884ADC"/>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2026-05-19T15:10:49Z</dcterms:created>
  <dcterms:modified xsi:type="dcterms:W3CDTF">2026-05-19T15:10:49Z</dcterms:modified>
</cp:coreProperties>
</file>