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Johnson Jay LeCoryelle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5321 CORPORATE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BATON ROUGE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LAMAR ADVERTISING CO/NEW</w:t>
              </w:r>
            </w:hyperlink>
            <w:r>
              <w:rPr/>
              <w:t xml:space="preserve"> [ </w:t>
            </w:r>
            <w:r>
              <w:rPr>
                <w:rFonts w:ascii="Times;serif" w:hAnsi="Times;serif"/>
                <w:color w:val="0000FF"/>
                <w:sz w:val="24"/>
                <w:shd w:fill="FFFFFF" w:val="clear"/>
              </w:rPr>
              <w:t>LAMR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Treasurer, EVP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2"/>
        <w:gridCol w:w="906"/>
        <w:gridCol w:w="776"/>
        <w:gridCol w:w="602"/>
        <w:gridCol w:w="347"/>
        <w:gridCol w:w="928"/>
        <w:gridCol w:w="450"/>
        <w:gridCol w:w="613"/>
        <w:gridCol w:w="1157"/>
        <w:gridCol w:w="994"/>
        <w:gridCol w:w="11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08/19/2025</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Westview Capital Partners, LLC</w:t>
            </w:r>
            <w:r>
              <w:rPr>
                <w:rFonts w:ascii="Times;serif" w:hAnsi="Times;serif"/>
                <w:color w:val="008000"/>
                <w:position w:val="7"/>
                <w:sz w:val="16"/>
                <w:sz w:val="20"/>
                <w:shd w:fill="FFFFFF" w:val="clear"/>
              </w:rPr>
              <w:t>(2)</w:t>
            </w:r>
            <w:r>
              <w:rPr/>
              <w:t xml:space="preserve"> </w:t>
            </w:r>
          </w:p>
        </w:tc>
      </w:tr>
      <w:tr>
        <w:trPr/>
        <w:tc>
          <w:tcPr>
            <w:tcW w:w="23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5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801"/>
        <w:gridCol w:w="801"/>
        <w:gridCol w:w="936"/>
        <w:gridCol w:w="831"/>
        <w:gridCol w:w="951"/>
      </w:tblGrid>
      <w:tr>
        <w:trPr>
          <w:tblHeader w:val="true"/>
        </w:trPr>
        <w:tc>
          <w:tcPr>
            <w:tcW w:w="126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LTIP Units</w:t>
            </w: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Westview Capital Partners, LLC</w:t>
            </w:r>
            <w:r>
              <w:rPr>
                <w:rFonts w:ascii="Times;serif" w:hAnsi="Times;serif"/>
                <w:color w:val="008000"/>
                <w:position w:val="7"/>
                <w:sz w:val="16"/>
                <w:sz w:val="20"/>
                <w:shd w:fill="FFFFFF" w:val="clear"/>
              </w:rPr>
              <w:t>(2)</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Westview Capital Partners, LLC</w:t>
            </w:r>
            <w:r>
              <w:rPr>
                <w:rFonts w:ascii="Times;serif" w:hAnsi="Times;serif"/>
                <w:color w:val="008000"/>
                <w:position w:val="7"/>
                <w:sz w:val="16"/>
                <w:sz w:val="20"/>
                <w:shd w:fill="FFFFFF" w:val="clear"/>
              </w:rPr>
              <w:t>(2)</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Westview Capital Partners, LLC</w:t>
            </w:r>
            <w:r>
              <w:rPr>
                <w:rFonts w:ascii="Times;serif" w:hAnsi="Times;serif"/>
                <w:color w:val="008000"/>
                <w:position w:val="7"/>
                <w:sz w:val="16"/>
                <w:sz w:val="20"/>
                <w:shd w:fill="FFFFFF" w:val="clear"/>
              </w:rPr>
              <w:t>(2)</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LTIP Units</w:t>
            </w:r>
            <w:r>
              <w:rPr>
                <w:rFonts w:ascii="Times;serif" w:hAnsi="Times;serif"/>
                <w:color w:val="008000"/>
                <w:position w:val="7"/>
                <w:sz w:val="16"/>
                <w:sz w:val="20"/>
                <w:shd w:fill="FFFFFF" w:val="clear"/>
              </w:rPr>
              <w:t>(6)</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LTIP Units</w:t>
            </w:r>
            <w:r>
              <w:rPr>
                <w:rFonts w:ascii="Times;serif" w:hAnsi="Times;serif"/>
                <w:color w:val="008000"/>
                <w:position w:val="7"/>
                <w:sz w:val="16"/>
                <w:sz w:val="20"/>
                <w:shd w:fill="FFFFFF" w:val="clear"/>
              </w:rPr>
              <w:t>(6)</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Brawley Capital Partners, L.L.C.</w:t>
            </w:r>
            <w:r>
              <w:rPr>
                <w:rFonts w:ascii="Times;serif" w:hAnsi="Times;serif"/>
                <w:color w:val="008000"/>
                <w:position w:val="7"/>
                <w:sz w:val="16"/>
                <w:sz w:val="20"/>
                <w:shd w:fill="FFFFFF" w:val="clear"/>
              </w:rPr>
              <w:t>(7)</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LTIP Units</w:t>
            </w:r>
            <w:r>
              <w:rPr>
                <w:rFonts w:ascii="Times;serif" w:hAnsi="Times;serif"/>
                <w:color w:val="008000"/>
                <w:position w:val="7"/>
                <w:sz w:val="16"/>
                <w:sz w:val="20"/>
                <w:shd w:fill="FFFFFF" w:val="clear"/>
              </w:rPr>
              <w:t>(6)</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Blair Road, L.L.C.</w:t>
            </w:r>
            <w:r>
              <w:rPr>
                <w:rFonts w:ascii="Times;serif" w:hAnsi="Times;serif"/>
                <w:color w:val="008000"/>
                <w:position w:val="7"/>
                <w:sz w:val="16"/>
                <w:sz w:val="20"/>
                <w:shd w:fill="FFFFFF" w:val="clear"/>
              </w:rPr>
              <w:t>(8)</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long-term incentive plan units ("LTIP Units") of Lamar Advertising Limited Partnership (the "OP"), the operating partnership of Lamar Advertising Company ("Lamar"), were converted into common partnership units of the OP ("Common Units"), and the Common Units were redeemed for an equal number of shares of the Lamar's Class A Common Stock in accordance with the OP's partnership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member and manager of Westview Capital Partners,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LTIP Units in the OP. The LTIP Units were issued pursuant to the Lamar's1996 Equity Incentive Plan,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As described in the OP's partnership agreement, vested LTIP Units convert automatically into an equivalent number of Common Units. The Common Units are redeemable by the holder for cash or Class A common stock of Lamar on a one-for-one basis, at Lamar's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Common Units in the OP. Each Common Unit may be redeemed by the holder for cash or Class A common stock of Lamar on a one-for-one basis, at Lamar's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LTIP Units of the OP were issued in 2023, 2024, and 2025 under Lamar's 1996 Equity Incentive Plan, as amended, and following the occurrence of certain events and upon vesting, convert automatically into an equivalent number of Common Units. The Common Units are redeemable by the holder for cash or Class A common stock of Lamar on a one-for-one basis, at Lamar's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is a member and manager of Brawley Capital Partners,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 is a member and manager of Blair Road,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McIlwain,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6249" TargetMode="External"/><Relationship Id="rId5" Type="http://schemas.openxmlformats.org/officeDocument/2006/relationships/hyperlink" Target="http://www.sec.gov/cgi-bin/browse-edgar?action=getcompany&amp;CIK=00010904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945</Words>
  <Characters>4980</Characters>
  <CharactersWithSpaces>5818</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